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33F3CBD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r w:rsidR="00FF3DDC" w:rsidRPr="00FF3DDC">
        <w:rPr>
          <w:sz w:val="32"/>
          <w:szCs w:val="32"/>
        </w:rPr>
        <w:t>R2-2006957</w:t>
      </w:r>
    </w:p>
    <w:p w14:paraId="55A378DD"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7B608F39" w14:textId="77777777" w:rsidR="00E90E49" w:rsidRPr="00CE0424" w:rsidRDefault="00E90E49" w:rsidP="00357380">
      <w:pPr>
        <w:pStyle w:val="3GPPHeader"/>
      </w:pPr>
    </w:p>
    <w:p w14:paraId="42636ED9" w14:textId="2AE01FFF" w:rsidR="00E90E49" w:rsidRPr="002A3E4B" w:rsidRDefault="00E90E49" w:rsidP="00311702">
      <w:pPr>
        <w:pStyle w:val="3GPPHeader"/>
        <w:rPr>
          <w:sz w:val="22"/>
          <w:szCs w:val="22"/>
          <w:lang w:val="en-US"/>
        </w:rPr>
      </w:pPr>
      <w:r w:rsidRPr="002A3E4B">
        <w:rPr>
          <w:sz w:val="22"/>
          <w:szCs w:val="22"/>
          <w:lang w:val="en-US"/>
        </w:rPr>
        <w:t>Agenda Item:</w:t>
      </w:r>
      <w:r w:rsidRPr="002A3E4B">
        <w:rPr>
          <w:sz w:val="22"/>
          <w:szCs w:val="22"/>
          <w:lang w:val="en-US"/>
        </w:rPr>
        <w:tab/>
      </w:r>
      <w:r w:rsidR="00DB2EBE" w:rsidRPr="002A3E4B">
        <w:rPr>
          <w:sz w:val="22"/>
          <w:szCs w:val="22"/>
          <w:lang w:val="en-US"/>
        </w:rPr>
        <w:t>8.11.3.3</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D1DD4B" w14:textId="707165A4" w:rsidR="00364D2B" w:rsidRPr="00CE0424" w:rsidRDefault="003D3C45" w:rsidP="00311702">
      <w:pPr>
        <w:pStyle w:val="3GPPHeader"/>
        <w:rPr>
          <w:sz w:val="22"/>
          <w:szCs w:val="22"/>
        </w:rPr>
      </w:pPr>
      <w:r>
        <w:rPr>
          <w:sz w:val="22"/>
          <w:szCs w:val="22"/>
        </w:rPr>
        <w:t>Title:</w:t>
      </w:r>
      <w:r w:rsidR="00E90E49" w:rsidRPr="00CE0424">
        <w:rPr>
          <w:sz w:val="22"/>
          <w:szCs w:val="22"/>
        </w:rPr>
        <w:tab/>
      </w:r>
      <w:r w:rsidR="00C04301">
        <w:rPr>
          <w:sz w:val="22"/>
          <w:szCs w:val="22"/>
        </w:rPr>
        <w:t>LPP signalling</w:t>
      </w:r>
      <w:r w:rsidR="00E84E5C">
        <w:rPr>
          <w:sz w:val="22"/>
          <w:szCs w:val="22"/>
        </w:rPr>
        <w:t xml:space="preserve"> </w:t>
      </w:r>
      <w:r w:rsidR="00C04301">
        <w:rPr>
          <w:sz w:val="22"/>
          <w:szCs w:val="22"/>
        </w:rPr>
        <w:t xml:space="preserve">for </w:t>
      </w:r>
      <w:r w:rsidR="00104521">
        <w:rPr>
          <w:sz w:val="22"/>
          <w:szCs w:val="22"/>
        </w:rPr>
        <w:t xml:space="preserve">integrity support of </w:t>
      </w:r>
      <w:r w:rsidR="001266AE">
        <w:rPr>
          <w:sz w:val="22"/>
          <w:szCs w:val="22"/>
        </w:rPr>
        <w:t>RAT dependent positioning</w:t>
      </w:r>
    </w:p>
    <w:p w14:paraId="552994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A3E4B">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615DDA8D" w14:textId="77777777" w:rsidR="003D331A" w:rsidRPr="00CA6309" w:rsidRDefault="003D331A" w:rsidP="003D331A">
      <w:pPr>
        <w:jc w:val="both"/>
        <w:rPr>
          <w:rFonts w:ascii="Arial" w:eastAsia="Arial" w:hAnsi="Arial" w:cs="Arial"/>
        </w:rPr>
      </w:pPr>
      <w:r w:rsidRPr="00CA6309">
        <w:rPr>
          <w:rFonts w:ascii="Arial" w:eastAsia="Arial" w:hAnsi="Arial" w:cs="Arial"/>
        </w:rPr>
        <w:t>One of the main objectives of the Rel.17 positioning SI is to explore and introduce the positioning integrity support in 3GPP [1]:</w:t>
      </w:r>
    </w:p>
    <w:p w14:paraId="68963347" w14:textId="77777777" w:rsidR="003D331A" w:rsidRDefault="003D331A" w:rsidP="003D331A">
      <w:pPr>
        <w:pStyle w:val="ListParagraph"/>
        <w:numPr>
          <w:ilvl w:val="0"/>
          <w:numId w:val="25"/>
        </w:numPr>
        <w:rPr>
          <w:rFonts w:ascii="Arial" w:eastAsia="Arial" w:hAnsi="Arial" w:cs="Arial"/>
          <w:i/>
          <w:iCs/>
        </w:rPr>
      </w:pPr>
      <w:r w:rsidRPr="00CA6309">
        <w:rPr>
          <w:rFonts w:ascii="Arial" w:eastAsia="Arial" w:hAnsi="Arial" w:cs="Arial"/>
          <w:i/>
          <w:iCs/>
          <w:sz w:val="20"/>
          <w:szCs w:val="20"/>
          <w:lang w:val="en-GB"/>
        </w:rPr>
        <w:t>Study solutions necessary to support integrity and reliability of assistance data and position information:</w:t>
      </w:r>
    </w:p>
    <w:p w14:paraId="653A25C0" w14:textId="77777777" w:rsidR="003D331A" w:rsidRDefault="003D331A" w:rsidP="003D331A">
      <w:pPr>
        <w:pStyle w:val="ListParagraph"/>
        <w:numPr>
          <w:ilvl w:val="1"/>
          <w:numId w:val="24"/>
        </w:numPr>
        <w:rPr>
          <w:rFonts w:ascii="Arial" w:eastAsia="Arial" w:hAnsi="Arial" w:cs="Arial"/>
          <w:i/>
          <w:iCs/>
        </w:rPr>
      </w:pPr>
      <w:r w:rsidRPr="00CA6309">
        <w:rPr>
          <w:rFonts w:ascii="Arial" w:eastAsia="Arial" w:hAnsi="Arial" w:cs="Arial"/>
          <w:i/>
          <w:iCs/>
          <w:sz w:val="20"/>
          <w:szCs w:val="20"/>
          <w:lang w:val="en-GB"/>
        </w:rPr>
        <w:t>Identify positioning integrity KPIs and relevant use cases.</w:t>
      </w:r>
    </w:p>
    <w:p w14:paraId="02C7135E" w14:textId="77777777" w:rsidR="003D331A" w:rsidRDefault="003D331A" w:rsidP="003D331A">
      <w:pPr>
        <w:pStyle w:val="ListParagraph"/>
        <w:numPr>
          <w:ilvl w:val="1"/>
          <w:numId w:val="24"/>
        </w:numPr>
        <w:rPr>
          <w:rFonts w:ascii="Arial" w:eastAsia="Arial" w:hAnsi="Arial" w:cs="Arial"/>
          <w:i/>
          <w:iCs/>
        </w:rPr>
      </w:pPr>
      <w:r w:rsidRPr="00CA6309">
        <w:rPr>
          <w:rFonts w:ascii="Arial" w:eastAsia="Arial" w:hAnsi="Arial" w:cs="Arial"/>
          <w:i/>
          <w:iCs/>
          <w:sz w:val="20"/>
          <w:szCs w:val="20"/>
          <w:lang w:val="en-GB"/>
        </w:rPr>
        <w:t xml:space="preserve">Identify the error sources, threat models, occurrence rates and failure modes requiring positioning integrity validation and reporting. </w:t>
      </w:r>
    </w:p>
    <w:p w14:paraId="2A3E9DBE" w14:textId="77777777" w:rsidR="003D331A" w:rsidRDefault="003D331A" w:rsidP="003D331A">
      <w:pPr>
        <w:pStyle w:val="ListParagraph"/>
        <w:numPr>
          <w:ilvl w:val="1"/>
          <w:numId w:val="24"/>
        </w:numPr>
        <w:rPr>
          <w:rFonts w:ascii="Arial" w:eastAsia="Arial" w:hAnsi="Arial" w:cs="Arial"/>
          <w:i/>
          <w:iCs/>
        </w:rPr>
      </w:pPr>
      <w:r w:rsidRPr="00CA6309">
        <w:rPr>
          <w:rFonts w:ascii="Arial" w:eastAsia="Arial" w:hAnsi="Arial" w:cs="Arial"/>
          <w:i/>
          <w:iCs/>
          <w:sz w:val="20"/>
          <w:szCs w:val="20"/>
          <w:lang w:val="en-GB"/>
        </w:rPr>
        <w:t>Study methodologies for network-assisted and UE-assisted integrity.</w:t>
      </w:r>
    </w:p>
    <w:p w14:paraId="3F365C64" w14:textId="77777777" w:rsidR="003D331A" w:rsidRDefault="003D331A" w:rsidP="003D331A">
      <w:pPr>
        <w:jc w:val="both"/>
        <w:rPr>
          <w:rFonts w:ascii="Arial" w:eastAsia="Arial" w:hAnsi="Arial" w:cs="Arial"/>
        </w:rPr>
      </w:pPr>
    </w:p>
    <w:p w14:paraId="16737689" w14:textId="2F0C704E" w:rsidR="005B0664" w:rsidRPr="005B071E" w:rsidRDefault="007B56BC" w:rsidP="005B071E">
      <w:pPr>
        <w:jc w:val="both"/>
        <w:rPr>
          <w:rFonts w:ascii="Arial" w:eastAsia="Arial" w:hAnsi="Arial" w:cs="Arial"/>
        </w:rPr>
      </w:pPr>
      <w:r>
        <w:rPr>
          <w:rFonts w:ascii="Arial" w:eastAsia="Arial" w:hAnsi="Arial" w:cs="Arial"/>
        </w:rPr>
        <w:t>We have already explained in [2</w:t>
      </w:r>
      <w:r w:rsidR="00FE4052">
        <w:rPr>
          <w:rFonts w:ascii="Arial" w:eastAsia="Arial" w:hAnsi="Arial" w:cs="Arial"/>
        </w:rPr>
        <w:t>,3</w:t>
      </w:r>
      <w:r>
        <w:rPr>
          <w:rFonts w:ascii="Arial" w:eastAsia="Arial" w:hAnsi="Arial" w:cs="Arial"/>
        </w:rPr>
        <w:t xml:space="preserve">] on </w:t>
      </w:r>
      <w:r w:rsidR="00AE1078">
        <w:rPr>
          <w:rFonts w:ascii="Arial" w:eastAsia="Arial" w:hAnsi="Arial" w:cs="Arial"/>
        </w:rPr>
        <w:t xml:space="preserve">the reasoning behind the support of integrity for RAT-based positioning methods, </w:t>
      </w:r>
      <w:r w:rsidR="00414CC5">
        <w:rPr>
          <w:rFonts w:ascii="Arial" w:eastAsia="Arial" w:hAnsi="Arial" w:cs="Arial"/>
        </w:rPr>
        <w:t xml:space="preserve">moreover </w:t>
      </w:r>
      <w:r w:rsidR="00AE1078">
        <w:rPr>
          <w:rFonts w:ascii="Arial" w:eastAsia="Arial" w:hAnsi="Arial" w:cs="Arial"/>
        </w:rPr>
        <w:t>we</w:t>
      </w:r>
      <w:r w:rsidR="0006401F">
        <w:rPr>
          <w:rFonts w:ascii="Arial" w:eastAsia="Arial" w:hAnsi="Arial" w:cs="Arial"/>
        </w:rPr>
        <w:t xml:space="preserve"> proposed the integrity KPIs and error sources which </w:t>
      </w:r>
      <w:r w:rsidR="005146D0">
        <w:rPr>
          <w:rFonts w:ascii="Arial" w:eastAsia="Arial" w:hAnsi="Arial" w:cs="Arial"/>
        </w:rPr>
        <w:t xml:space="preserve">impacts the RAT-based </w:t>
      </w:r>
      <w:r w:rsidR="00BB415E">
        <w:rPr>
          <w:rFonts w:ascii="Arial" w:eastAsia="Arial" w:hAnsi="Arial" w:cs="Arial"/>
        </w:rPr>
        <w:t xml:space="preserve">integrity </w:t>
      </w:r>
      <w:r w:rsidR="005146D0">
        <w:rPr>
          <w:rFonts w:ascii="Arial" w:eastAsia="Arial" w:hAnsi="Arial" w:cs="Arial"/>
        </w:rPr>
        <w:t>positioning</w:t>
      </w:r>
      <w:r w:rsidR="00BB415E">
        <w:rPr>
          <w:rFonts w:ascii="Arial" w:eastAsia="Arial" w:hAnsi="Arial" w:cs="Arial"/>
        </w:rPr>
        <w:t xml:space="preserve"> support.</w:t>
      </w:r>
      <w:r w:rsidR="005146D0">
        <w:rPr>
          <w:rFonts w:ascii="Arial" w:eastAsia="Arial" w:hAnsi="Arial" w:cs="Arial"/>
        </w:rPr>
        <w:t xml:space="preserve"> </w:t>
      </w:r>
      <w:r w:rsidR="00104521">
        <w:rPr>
          <w:rFonts w:ascii="Arial" w:eastAsia="Arial" w:hAnsi="Arial" w:cs="Arial"/>
        </w:rPr>
        <w:t>In this paper, we study the method</w:t>
      </w:r>
      <w:r w:rsidR="00BC52DA">
        <w:rPr>
          <w:rFonts w:ascii="Arial" w:eastAsia="Arial" w:hAnsi="Arial" w:cs="Arial"/>
        </w:rPr>
        <w:t xml:space="preserve">ologies </w:t>
      </w:r>
      <w:r w:rsidR="000A0222">
        <w:rPr>
          <w:rFonts w:ascii="Arial" w:eastAsia="Arial" w:hAnsi="Arial" w:cs="Arial"/>
        </w:rPr>
        <w:t xml:space="preserve">for network-assisted and UE-assisted integrity, and we also motivate why </w:t>
      </w:r>
      <w:r w:rsidR="009C2628">
        <w:rPr>
          <w:rFonts w:ascii="Arial" w:eastAsia="Arial" w:hAnsi="Arial" w:cs="Arial"/>
        </w:rPr>
        <w:t xml:space="preserve">we believe that it is </w:t>
      </w:r>
      <w:r w:rsidR="00024770">
        <w:rPr>
          <w:rFonts w:ascii="Arial" w:eastAsia="Arial" w:hAnsi="Arial" w:cs="Arial"/>
        </w:rPr>
        <w:t xml:space="preserve">relevant to define integrity classification </w:t>
      </w:r>
      <w:r w:rsidR="007E7DF7">
        <w:rPr>
          <w:rFonts w:ascii="Arial" w:eastAsia="Arial" w:hAnsi="Arial" w:cs="Arial"/>
        </w:rPr>
        <w:t>to</w:t>
      </w:r>
      <w:r w:rsidR="00024770">
        <w:rPr>
          <w:rFonts w:ascii="Arial" w:eastAsia="Arial" w:hAnsi="Arial" w:cs="Arial"/>
        </w:rPr>
        <w:t xml:space="preserve"> better support </w:t>
      </w:r>
      <w:r w:rsidR="007E7DF7">
        <w:rPr>
          <w:rFonts w:ascii="Arial" w:eastAsia="Arial" w:hAnsi="Arial" w:cs="Arial"/>
        </w:rPr>
        <w:t>different use-cases.</w:t>
      </w:r>
    </w:p>
    <w:p w14:paraId="0ECADCA2" w14:textId="67CDFF21" w:rsidR="00546D35" w:rsidRDefault="00230D18" w:rsidP="007B2C35">
      <w:pPr>
        <w:pStyle w:val="Heading1"/>
      </w:pPr>
      <w:bookmarkStart w:id="0" w:name="_Ref178064866"/>
      <w:r>
        <w:t>2</w:t>
      </w:r>
      <w:r>
        <w:tab/>
      </w:r>
      <w:r w:rsidR="004000E8" w:rsidRPr="00CE0424">
        <w:t>Discussion</w:t>
      </w:r>
      <w:bookmarkStart w:id="1" w:name="_Toc45799204"/>
      <w:bookmarkEnd w:id="0"/>
    </w:p>
    <w:p w14:paraId="09977749" w14:textId="5954EB50" w:rsidR="00546D35" w:rsidRDefault="007253C0" w:rsidP="007B2C35">
      <w:pPr>
        <w:pStyle w:val="Heading2"/>
      </w:pPr>
      <w:r w:rsidRPr="00343543">
        <w:t>2.1</w:t>
      </w:r>
      <w:r w:rsidR="00343543">
        <w:tab/>
      </w:r>
      <w:r w:rsidR="00090058" w:rsidRPr="00090058">
        <w:t>Procedures related to capability transfer</w:t>
      </w:r>
    </w:p>
    <w:p w14:paraId="2E72ABC4" w14:textId="1F93F129" w:rsidR="007860B3" w:rsidRDefault="007860B3" w:rsidP="001B4FC0">
      <w:pPr>
        <w:jc w:val="both"/>
        <w:rPr>
          <w:rFonts w:ascii="Arial" w:hAnsi="Arial"/>
          <w:spacing w:val="2"/>
          <w:lang w:val="en-US" w:eastAsia="en-US"/>
        </w:rPr>
      </w:pPr>
      <w:r>
        <w:rPr>
          <w:rFonts w:ascii="Arial" w:hAnsi="Arial"/>
          <w:spacing w:val="2"/>
          <w:lang w:val="en-US" w:eastAsia="en-US"/>
        </w:rPr>
        <w:t xml:space="preserve">Similar to </w:t>
      </w:r>
      <w:r w:rsidR="00313A8B">
        <w:rPr>
          <w:rFonts w:ascii="Arial" w:hAnsi="Arial"/>
          <w:spacing w:val="2"/>
          <w:lang w:val="en-US" w:eastAsia="en-US"/>
        </w:rPr>
        <w:t xml:space="preserve">any other function that requires LPP signaling support, </w:t>
      </w:r>
      <w:r w:rsidR="00EF39C6">
        <w:rPr>
          <w:rFonts w:ascii="Arial" w:hAnsi="Arial"/>
          <w:spacing w:val="2"/>
          <w:lang w:val="en-US" w:eastAsia="en-US"/>
        </w:rPr>
        <w:t xml:space="preserve">in the first step </w:t>
      </w:r>
      <w:r w:rsidR="00313A8B">
        <w:rPr>
          <w:rFonts w:ascii="Arial" w:hAnsi="Arial"/>
          <w:spacing w:val="2"/>
          <w:lang w:val="en-US" w:eastAsia="en-US"/>
        </w:rPr>
        <w:t xml:space="preserve">we should support a capability signaling </w:t>
      </w:r>
      <w:r w:rsidR="00CE7E4F">
        <w:rPr>
          <w:rFonts w:ascii="Arial" w:hAnsi="Arial"/>
          <w:spacing w:val="2"/>
          <w:lang w:val="en-US" w:eastAsia="en-US"/>
        </w:rPr>
        <w:t xml:space="preserve">request and response in which the UE would </w:t>
      </w:r>
      <w:r w:rsidR="0082283C">
        <w:rPr>
          <w:rFonts w:ascii="Arial" w:hAnsi="Arial"/>
          <w:spacing w:val="2"/>
          <w:lang w:val="en-US" w:eastAsia="en-US"/>
        </w:rPr>
        <w:t xml:space="preserve">acknowledge whether it has the capability to </w:t>
      </w:r>
      <w:r w:rsidR="000110A1">
        <w:rPr>
          <w:rFonts w:ascii="Arial" w:hAnsi="Arial"/>
          <w:spacing w:val="2"/>
          <w:lang w:val="en-US" w:eastAsia="en-US"/>
        </w:rPr>
        <w:t xml:space="preserve">assess </w:t>
      </w:r>
      <w:r w:rsidR="00FE035A">
        <w:rPr>
          <w:rFonts w:ascii="Arial" w:hAnsi="Arial"/>
          <w:spacing w:val="2"/>
          <w:lang w:val="en-US" w:eastAsia="en-US"/>
        </w:rPr>
        <w:t xml:space="preserve">the integrity assistance information and KPIs or not. </w:t>
      </w:r>
      <w:r w:rsidR="00541AEC">
        <w:rPr>
          <w:rFonts w:ascii="Arial" w:hAnsi="Arial"/>
          <w:spacing w:val="2"/>
          <w:lang w:val="en-US" w:eastAsia="en-US"/>
        </w:rPr>
        <w:t xml:space="preserve">As there may be cases where some UEs only support the RAT-independent </w:t>
      </w:r>
      <w:r w:rsidR="00D939E6">
        <w:rPr>
          <w:rFonts w:ascii="Arial" w:hAnsi="Arial"/>
          <w:spacing w:val="2"/>
          <w:lang w:val="en-US" w:eastAsia="en-US"/>
        </w:rPr>
        <w:t>integrity support</w:t>
      </w:r>
      <w:r w:rsidR="00FE7EAF">
        <w:rPr>
          <w:rFonts w:ascii="Arial" w:hAnsi="Arial"/>
          <w:spacing w:val="2"/>
          <w:lang w:val="en-US" w:eastAsia="en-US"/>
        </w:rPr>
        <w:t xml:space="preserve">, there may be a need to </w:t>
      </w:r>
      <w:r w:rsidR="008E4A71">
        <w:rPr>
          <w:rFonts w:ascii="Arial" w:hAnsi="Arial"/>
          <w:spacing w:val="2"/>
          <w:lang w:val="en-US" w:eastAsia="en-US"/>
        </w:rPr>
        <w:t xml:space="preserve">have separate capability request for RAT-dependent </w:t>
      </w:r>
      <w:r w:rsidR="00B12FE3">
        <w:rPr>
          <w:rFonts w:ascii="Arial" w:hAnsi="Arial"/>
          <w:spacing w:val="2"/>
          <w:lang w:val="en-US" w:eastAsia="en-US"/>
        </w:rPr>
        <w:t>positioning integrity support.</w:t>
      </w:r>
      <w:r w:rsidR="00313A8B">
        <w:rPr>
          <w:rFonts w:ascii="Arial" w:hAnsi="Arial"/>
          <w:spacing w:val="2"/>
          <w:lang w:val="en-US" w:eastAsia="en-US"/>
        </w:rPr>
        <w:t xml:space="preserve"> </w:t>
      </w:r>
    </w:p>
    <w:p w14:paraId="10DBEC5D" w14:textId="43A973AA" w:rsidR="0004270E" w:rsidRDefault="0004270E" w:rsidP="001B4FC0">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Observation 1</w:t>
        </w:r>
        <w:r w:rsidRPr="00A01F06">
          <w:rPr>
            <w:rStyle w:val="Hyperlink"/>
            <w:rFonts w:asciiTheme="minorHAnsi" w:eastAsiaTheme="minorEastAsia" w:hAnsiTheme="minorHAnsi" w:cstheme="minorBidi"/>
            <w:b w:val="0"/>
            <w:sz w:val="22"/>
            <w:szCs w:val="22"/>
            <w:lang w:val="sv-SE" w:eastAsia="sv-SE"/>
          </w:rPr>
          <w:tab/>
        </w:r>
        <w:r w:rsidR="00AC6282">
          <w:rPr>
            <w:rStyle w:val="Hyperlink"/>
            <w:noProof/>
          </w:rPr>
          <w:t>In LPP,</w:t>
        </w:r>
        <w:r w:rsidRPr="00A01F06">
          <w:rPr>
            <w:rStyle w:val="Hyperlink"/>
            <w:noProof/>
          </w:rPr>
          <w:t xml:space="preserve"> </w:t>
        </w:r>
        <w:r w:rsidR="00AC6282">
          <w:rPr>
            <w:rStyle w:val="Hyperlink"/>
            <w:noProof/>
          </w:rPr>
          <w:t xml:space="preserve">the capabilities are handled </w:t>
        </w:r>
        <w:r w:rsidR="00502A33">
          <w:rPr>
            <w:rStyle w:val="Hyperlink"/>
            <w:noProof/>
          </w:rPr>
          <w:t xml:space="preserve">separately per each positioning method, therefore it is reasonable to assume that the </w:t>
        </w:r>
        <w:r w:rsidR="001B4FC0">
          <w:rPr>
            <w:rStyle w:val="Hyperlink"/>
            <w:noProof/>
          </w:rPr>
          <w:t>integrity capabilities would be separate for RAT dependent and RAT independent positioning methods.</w:t>
        </w:r>
        <w:r w:rsidRPr="00A01F06">
          <w:rPr>
            <w:rStyle w:val="Hyperlink"/>
            <w:noProof/>
          </w:rPr>
          <w:t xml:space="preserve"> </w:t>
        </w:r>
      </w:hyperlink>
    </w:p>
    <w:p w14:paraId="653517F2" w14:textId="606CD455" w:rsidR="00153430" w:rsidRPr="0004270E" w:rsidRDefault="0004270E" w:rsidP="001B4FC0">
      <w:pPr>
        <w:jc w:val="both"/>
        <w:rPr>
          <w:rFonts w:ascii="Arial" w:hAnsi="Arial" w:cs="Arial"/>
          <w:b/>
          <w:bCs/>
        </w:rPr>
      </w:pPr>
      <w:r>
        <w:rPr>
          <w:rFonts w:ascii="Arial" w:hAnsi="Arial"/>
          <w:b/>
          <w:bCs/>
          <w:lang w:eastAsia="zh-CN"/>
        </w:rPr>
        <w:fldChar w:fldCharType="end"/>
      </w:r>
    </w:p>
    <w:p w14:paraId="37890AE9" w14:textId="1E6E36CE" w:rsidR="00153430" w:rsidRDefault="00153430">
      <w:pPr>
        <w:pStyle w:val="Proposal"/>
      </w:pPr>
      <w:r>
        <w:t xml:space="preserve">RAN2 to agree on </w:t>
      </w:r>
      <w:r w:rsidR="00901E8A">
        <w:t>capability re</w:t>
      </w:r>
      <w:r w:rsidR="00473D4C">
        <w:t xml:space="preserve">quest and response </w:t>
      </w:r>
      <w:r w:rsidR="003E69F2">
        <w:t xml:space="preserve">signaling for </w:t>
      </w:r>
      <w:r w:rsidR="00216E59">
        <w:t xml:space="preserve">the UE </w:t>
      </w:r>
      <w:r w:rsidR="00EC3936">
        <w:t>integrity support</w:t>
      </w:r>
      <w:r w:rsidRPr="00A04F49">
        <w:t>.</w:t>
      </w:r>
    </w:p>
    <w:p w14:paraId="2E234932" w14:textId="08D3550E" w:rsidR="0068687E" w:rsidRPr="0068687E" w:rsidRDefault="0068687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spacing w:val="2"/>
          <w:lang w:val="en-US" w:eastAsia="en-US"/>
        </w:rPr>
        <w:lastRenderedPageBreak/>
        <w:t>In order for the UE and the network to assess the integrity of the positioning estimation, it is critical that they both have the same definitions and rules of how to set their integrity KPIs</w:t>
      </w:r>
      <w:r w:rsidR="000E3052">
        <w:rPr>
          <w:rFonts w:ascii="Arial" w:hAnsi="Arial"/>
          <w:spacing w:val="2"/>
          <w:lang w:val="en-US" w:eastAsia="en-US"/>
        </w:rPr>
        <w:t xml:space="preserve"> [2]</w:t>
      </w:r>
      <w:r w:rsidRPr="0068687E">
        <w:rPr>
          <w:rFonts w:ascii="Arial" w:hAnsi="Arial"/>
          <w:spacing w:val="2"/>
          <w:lang w:val="en-US" w:eastAsia="en-US"/>
        </w:rPr>
        <w:t>, and also to transfer this knowledge and the related parameters in the most optimum way.</w:t>
      </w:r>
    </w:p>
    <w:p w14:paraId="3425C085" w14:textId="0D23F2A0" w:rsidR="0068687E" w:rsidRDefault="0068687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spacing w:val="2"/>
          <w:lang w:val="en-US" w:eastAsia="en-US"/>
        </w:rPr>
        <w:t>The integrity level can be e.g. a target</w:t>
      </w:r>
      <w:r w:rsidR="009E72EB">
        <w:rPr>
          <w:rFonts w:ascii="Arial" w:hAnsi="Arial"/>
          <w:spacing w:val="2"/>
          <w:lang w:val="en-US" w:eastAsia="en-US"/>
        </w:rPr>
        <w:t>/</w:t>
      </w:r>
      <w:r w:rsidRPr="0068687E">
        <w:rPr>
          <w:rFonts w:ascii="Arial" w:hAnsi="Arial"/>
          <w:spacing w:val="2"/>
          <w:lang w:val="en-US" w:eastAsia="en-US"/>
        </w:rPr>
        <w:t xml:space="preserve"> </w:t>
      </w:r>
      <w:r w:rsidR="00BF6715">
        <w:rPr>
          <w:rFonts w:ascii="Arial" w:hAnsi="Arial"/>
          <w:spacing w:val="2"/>
          <w:lang w:val="en-US" w:eastAsia="en-US"/>
        </w:rPr>
        <w:t xml:space="preserve">or </w:t>
      </w:r>
      <w:r w:rsidRPr="0068687E">
        <w:rPr>
          <w:rFonts w:ascii="Arial" w:hAnsi="Arial"/>
          <w:spacing w:val="2"/>
          <w:lang w:val="en-US" w:eastAsia="en-US"/>
        </w:rPr>
        <w:t>an estimated achievable or predicted</w:t>
      </w:r>
      <w:r w:rsidR="009E72EB">
        <w:rPr>
          <w:rFonts w:ascii="Arial" w:hAnsi="Arial"/>
          <w:spacing w:val="2"/>
          <w:lang w:val="en-US" w:eastAsia="en-US"/>
        </w:rPr>
        <w:t>/</w:t>
      </w:r>
      <w:r w:rsidRPr="0068687E">
        <w:rPr>
          <w:rFonts w:ascii="Arial" w:hAnsi="Arial"/>
          <w:spacing w:val="2"/>
          <w:lang w:val="en-US" w:eastAsia="en-US"/>
        </w:rPr>
        <w:t xml:space="preserve"> or </w:t>
      </w:r>
      <w:r w:rsidR="00BF6715">
        <w:rPr>
          <w:rFonts w:ascii="Arial" w:hAnsi="Arial"/>
          <w:spacing w:val="2"/>
          <w:lang w:val="en-US" w:eastAsia="en-US"/>
        </w:rPr>
        <w:t xml:space="preserve">already </w:t>
      </w:r>
      <w:r w:rsidRPr="0068687E">
        <w:rPr>
          <w:rFonts w:ascii="Arial" w:hAnsi="Arial"/>
          <w:spacing w:val="2"/>
          <w:lang w:val="en-US" w:eastAsia="en-US"/>
        </w:rPr>
        <w:t>achieved</w:t>
      </w:r>
      <w:r w:rsidR="009E72EB">
        <w:rPr>
          <w:rFonts w:ascii="Arial" w:hAnsi="Arial"/>
          <w:spacing w:val="2"/>
          <w:lang w:val="en-US" w:eastAsia="en-US"/>
        </w:rPr>
        <w:t xml:space="preserve"> </w:t>
      </w:r>
      <w:r w:rsidRPr="0068687E">
        <w:rPr>
          <w:rFonts w:ascii="Arial" w:hAnsi="Arial"/>
          <w:spacing w:val="2"/>
          <w:lang w:val="en-US" w:eastAsia="en-US"/>
        </w:rPr>
        <w:t>integrity level.</w:t>
      </w:r>
      <w:r w:rsidR="00EE480E">
        <w:rPr>
          <w:rFonts w:ascii="Arial" w:hAnsi="Arial"/>
          <w:spacing w:val="2"/>
          <w:lang w:val="en-US" w:eastAsia="en-US"/>
        </w:rPr>
        <w:t xml:space="preserve"> T</w:t>
      </w:r>
      <w:r w:rsidR="00BA2CA3">
        <w:rPr>
          <w:rFonts w:ascii="Arial" w:hAnsi="Arial"/>
          <w:spacing w:val="2"/>
          <w:lang w:val="en-US" w:eastAsia="en-US"/>
        </w:rPr>
        <w:t>he integrity level can be determined</w:t>
      </w:r>
      <w:r w:rsidR="00FF6F99">
        <w:rPr>
          <w:rFonts w:ascii="Arial" w:hAnsi="Arial"/>
          <w:spacing w:val="2"/>
          <w:lang w:val="en-US" w:eastAsia="en-US"/>
        </w:rPr>
        <w:t xml:space="preserve"> based on </w:t>
      </w:r>
      <w:r w:rsidR="009B5521">
        <w:rPr>
          <w:rFonts w:ascii="Arial" w:hAnsi="Arial"/>
          <w:spacing w:val="2"/>
          <w:lang w:val="en-US" w:eastAsia="en-US"/>
        </w:rPr>
        <w:t xml:space="preserve">a wide range of parameters such as </w:t>
      </w:r>
      <w:r w:rsidR="00D77FBF">
        <w:rPr>
          <w:rFonts w:ascii="Arial" w:hAnsi="Arial"/>
          <w:spacing w:val="2"/>
          <w:lang w:val="en-US" w:eastAsia="en-US"/>
        </w:rPr>
        <w:t xml:space="preserve">QoS, </w:t>
      </w:r>
      <w:r w:rsidR="009B5521">
        <w:rPr>
          <w:rFonts w:ascii="Arial" w:hAnsi="Arial"/>
          <w:spacing w:val="2"/>
          <w:lang w:val="en-US" w:eastAsia="en-US"/>
        </w:rPr>
        <w:t>speed of the UE, weather condition</w:t>
      </w:r>
      <w:r w:rsidR="00B12416">
        <w:rPr>
          <w:rFonts w:ascii="Arial" w:hAnsi="Arial"/>
          <w:spacing w:val="2"/>
          <w:lang w:val="en-US" w:eastAsia="en-US"/>
        </w:rPr>
        <w:t xml:space="preserve">, mobility behavior </w:t>
      </w:r>
      <w:r w:rsidR="00D50AFD">
        <w:rPr>
          <w:rFonts w:ascii="Arial" w:hAnsi="Arial"/>
          <w:spacing w:val="2"/>
          <w:lang w:val="en-US" w:eastAsia="en-US"/>
        </w:rPr>
        <w:t>of the UE, coverage and capacity condition of the network, etc.</w:t>
      </w:r>
    </w:p>
    <w:p w14:paraId="431B6AE8" w14:textId="3500866E" w:rsidR="0050128A" w:rsidRPr="007D14CD" w:rsidRDefault="0084318D"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i/>
          <w:color w:val="7F7F7F"/>
          <w:spacing w:val="2"/>
          <w:sz w:val="18"/>
          <w:szCs w:val="18"/>
          <w:lang w:val="en-US" w:eastAsia="en-US"/>
        </w:rPr>
      </w:pPr>
      <w:r>
        <w:rPr>
          <w:rFonts w:ascii="Arial" w:hAnsi="Arial"/>
          <w:spacing w:val="2"/>
          <w:lang w:val="en-US" w:eastAsia="en-US"/>
        </w:rPr>
        <w:t xml:space="preserve">In Fig. 1, we </w:t>
      </w:r>
      <w:r w:rsidR="00E0325C">
        <w:rPr>
          <w:rFonts w:ascii="Arial" w:hAnsi="Arial"/>
          <w:spacing w:val="2"/>
          <w:lang w:val="en-US" w:eastAsia="en-US"/>
        </w:rPr>
        <w:t>try</w:t>
      </w:r>
      <w:r>
        <w:rPr>
          <w:rFonts w:ascii="Arial" w:hAnsi="Arial"/>
          <w:spacing w:val="2"/>
          <w:lang w:val="en-US" w:eastAsia="en-US"/>
        </w:rPr>
        <w:t xml:space="preserve"> to explain </w:t>
      </w:r>
      <w:r w:rsidR="00B01C14">
        <w:rPr>
          <w:rFonts w:ascii="Arial" w:hAnsi="Arial"/>
          <w:spacing w:val="2"/>
          <w:lang w:val="en-US" w:eastAsia="en-US"/>
        </w:rPr>
        <w:t xml:space="preserve">a simple integrity level classification </w:t>
      </w:r>
      <w:r w:rsidR="00950961">
        <w:rPr>
          <w:rFonts w:ascii="Arial" w:hAnsi="Arial"/>
          <w:spacing w:val="2"/>
          <w:lang w:val="en-US" w:eastAsia="en-US"/>
        </w:rPr>
        <w:t xml:space="preserve">in an example </w:t>
      </w:r>
      <w:r w:rsidR="00787C6E">
        <w:rPr>
          <w:rFonts w:ascii="Arial" w:hAnsi="Arial"/>
          <w:spacing w:val="2"/>
          <w:lang w:val="en-US" w:eastAsia="en-US"/>
        </w:rPr>
        <w:t>with four different levels, of high, medium, low and no integrity support</w:t>
      </w:r>
      <w:r w:rsidR="006601AE">
        <w:rPr>
          <w:rFonts w:ascii="Arial" w:hAnsi="Arial"/>
          <w:spacing w:val="2"/>
          <w:lang w:val="en-US" w:eastAsia="en-US"/>
        </w:rPr>
        <w:t xml:space="preserve"> for both UE and the network</w:t>
      </w:r>
      <w:r w:rsidR="00787C6E">
        <w:rPr>
          <w:rFonts w:ascii="Arial" w:hAnsi="Arial"/>
          <w:spacing w:val="2"/>
          <w:lang w:val="en-US" w:eastAsia="en-US"/>
        </w:rPr>
        <w:t xml:space="preserve">. </w:t>
      </w:r>
      <w:r w:rsidR="00D97D65" w:rsidRPr="0068687E">
        <w:rPr>
          <w:rFonts w:ascii="Arial" w:hAnsi="Arial"/>
          <w:spacing w:val="2"/>
          <w:lang w:val="en-US" w:eastAsia="en-US"/>
        </w:rPr>
        <w:t>The network and a UE may support the operation at all or a subset of levels, which may also be a part of their respective capabilities.</w:t>
      </w:r>
    </w:p>
    <w:p w14:paraId="506B9AB5" w14:textId="10A619D8" w:rsidR="00805AD4" w:rsidRDefault="00805AD4"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val="en-US" w:eastAsia="en-US"/>
        </w:rPr>
      </w:pPr>
      <w:r>
        <w:rPr>
          <w:rFonts w:ascii="Arial" w:hAnsi="Arial"/>
          <w:noProof/>
          <w:spacing w:val="2"/>
          <w:lang w:val="en-US" w:eastAsia="en-US"/>
        </w:rPr>
        <w:drawing>
          <wp:inline distT="0" distB="0" distL="0" distR="0" wp14:anchorId="390995BF" wp14:editId="3BCC57C9">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65DAD4B6" w14:textId="34F691B2" w:rsidR="00805AD4" w:rsidRPr="007D14CD" w:rsidRDefault="00A80AF0"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Fig. 1 A simple example of integrity level classification</w:t>
      </w:r>
    </w:p>
    <w:p w14:paraId="5CC280FD" w14:textId="77777777"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No integrity</w:t>
      </w:r>
      <w:r w:rsidRPr="0068687E">
        <w:rPr>
          <w:rFonts w:ascii="Arial" w:hAnsi="Arial"/>
          <w:spacing w:val="2"/>
          <w:lang w:val="en-US" w:eastAsia="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2CDB568F" w14:textId="47E3011E"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Low integrity</w:t>
      </w:r>
      <w:r w:rsidRPr="0068687E">
        <w:rPr>
          <w:rFonts w:ascii="Arial" w:hAnsi="Arial"/>
          <w:spacing w:val="2"/>
          <w:lang w:val="en-US" w:eastAsia="en-US"/>
        </w:rPr>
        <w:t xml:space="preserve">: It can mean that the integrity KPIs and thresholds are defined; however, the AL and PL are set </w:t>
      </w:r>
      <w:r w:rsidR="00C44E2F">
        <w:rPr>
          <w:rFonts w:ascii="Arial" w:hAnsi="Arial"/>
          <w:spacing w:val="2"/>
          <w:lang w:val="en-US" w:eastAsia="en-US"/>
        </w:rPr>
        <w:t xml:space="preserve">with large offset such </w:t>
      </w:r>
      <w:r w:rsidRPr="0068687E">
        <w:rPr>
          <w:rFonts w:ascii="Arial" w:hAnsi="Arial"/>
          <w:spacing w:val="2"/>
          <w:lang w:val="en-US" w:eastAsia="en-US"/>
        </w:rPr>
        <w:t xml:space="preserve">that the system rarely has any issue with unavailability or misleading operation. The position error can also be quite high while both the network and the UE are not alerted about it.  </w:t>
      </w:r>
    </w:p>
    <w:p w14:paraId="75946DF5" w14:textId="77777777"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Medium integrity</w:t>
      </w:r>
      <w:r w:rsidRPr="0068687E">
        <w:rPr>
          <w:rFonts w:ascii="Arial" w:hAnsi="Arial"/>
          <w:spacing w:val="2"/>
          <w:lang w:val="en-US" w:eastAsia="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5A4B512E" w14:textId="77777777" w:rsidR="0068687E" w:rsidRPr="007D14CD"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r w:rsidRPr="0068687E">
        <w:rPr>
          <w:rFonts w:ascii="Arial" w:hAnsi="Arial"/>
          <w:b/>
          <w:bCs/>
          <w:spacing w:val="2"/>
          <w:lang w:val="en-US" w:eastAsia="en-US"/>
        </w:rPr>
        <w:t xml:space="preserve">High integrity: </w:t>
      </w:r>
      <w:r w:rsidRPr="00803869">
        <w:rPr>
          <w:rFonts w:ascii="Arial" w:hAnsi="Arial"/>
          <w:bCs/>
          <w:spacing w:val="2"/>
          <w:lang w:val="en-US" w:eastAsia="en-US"/>
        </w:rPr>
        <w:t>I</w:t>
      </w:r>
      <w:r w:rsidRPr="0068687E">
        <w:rPr>
          <w:rFonts w:ascii="Arial" w:hAnsi="Arial"/>
          <w:spacing w:val="2"/>
          <w:lang w:val="en-US" w:eastAsia="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as long as the system reports a position estimation, it is quite highly guaranteed that it is a very reliable value. </w:t>
      </w:r>
    </w:p>
    <w:p w14:paraId="08E8890B" w14:textId="14A3F6FE" w:rsidR="007D14CD" w:rsidRPr="0068687E" w:rsidRDefault="007D14CD"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p>
    <w:p w14:paraId="280DD5A9" w14:textId="77777777" w:rsidR="00FB7C73" w:rsidRDefault="00FB7C73" w:rsidP="007D14CD">
      <w:pPr>
        <w:pStyle w:val="Observation"/>
        <w:numPr>
          <w:ilvl w:val="0"/>
          <w:numId w:val="0"/>
        </w:numPr>
      </w:pPr>
      <w:bookmarkStart w:id="2" w:name="_Hlk47604552"/>
    </w:p>
    <w:p w14:paraId="3D6584DA" w14:textId="662C1580" w:rsidR="007D14CD" w:rsidRDefault="007D14CD" w:rsidP="007D14CD">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 xml:space="preserve">By a proper integrity level classification, it is possible to set a more clear definition for the UE and the network to assess the received integrity KPIs and estimations for any use-case. </w:t>
        </w:r>
      </w:hyperlink>
    </w:p>
    <w:p w14:paraId="38AE5E3D" w14:textId="7AA673B6" w:rsidR="007D14CD" w:rsidRPr="007B2C35" w:rsidRDefault="007D14CD" w:rsidP="007D14CD">
      <w:pPr>
        <w:pStyle w:val="Observation"/>
        <w:numPr>
          <w:ilvl w:val="0"/>
          <w:numId w:val="0"/>
        </w:numPr>
      </w:pPr>
      <w:r>
        <w:rPr>
          <w:b w:val="0"/>
          <w:bCs w:val="0"/>
          <w:lang w:eastAsia="zh-CN"/>
        </w:rPr>
        <w:fldChar w:fldCharType="end"/>
      </w:r>
    </w:p>
    <w:p w14:paraId="134C9958" w14:textId="64B47E0C" w:rsidR="00C473A5" w:rsidRDefault="0041640E" w:rsidP="007D14CD">
      <w:pPr>
        <w:pStyle w:val="Proposal"/>
      </w:pPr>
      <w:bookmarkStart w:id="3" w:name="_Toc45971966"/>
      <w:bookmarkEnd w:id="1"/>
      <w:bookmarkEnd w:id="2"/>
      <w:r>
        <w:t xml:space="preserve">RAN2 to </w:t>
      </w:r>
      <w:r w:rsidR="00962DC9">
        <w:t xml:space="preserve">agree on </w:t>
      </w:r>
      <w:r w:rsidR="00F70D0F">
        <w:t xml:space="preserve">defining integrity level classification for both RAT-dependent and RAT-independent </w:t>
      </w:r>
      <w:r w:rsidR="00556E5C">
        <w:t xml:space="preserve">integrity support. </w:t>
      </w:r>
      <w:r w:rsidR="0038715C">
        <w:t xml:space="preserve">The UE </w:t>
      </w:r>
      <w:r w:rsidR="0021743D">
        <w:t xml:space="preserve">and the network may report their supported levels in the capability signalling. </w:t>
      </w:r>
      <w:bookmarkEnd w:id="3"/>
    </w:p>
    <w:p w14:paraId="2A1CEE7C" w14:textId="77777777" w:rsidR="00546D35" w:rsidRDefault="00546D35" w:rsidP="00FF3DDC">
      <w:pPr>
        <w:pStyle w:val="Proposal"/>
        <w:numPr>
          <w:ilvl w:val="0"/>
          <w:numId w:val="0"/>
        </w:numPr>
        <w:ind w:left="1701" w:hanging="1701"/>
        <w:rPr>
          <w:rFonts w:ascii="Times New Roman" w:hAnsi="Times New Roman"/>
          <w:b w:val="0"/>
          <w:bCs w:val="0"/>
          <w:lang w:eastAsia="ja-JP"/>
        </w:rPr>
      </w:pPr>
    </w:p>
    <w:p w14:paraId="3755BFB7" w14:textId="77777777" w:rsidR="00546D35" w:rsidRDefault="00546D35" w:rsidP="00A37436">
      <w:pPr>
        <w:rPr>
          <w:rFonts w:ascii="Arial" w:hAnsi="Arial"/>
          <w:b/>
          <w:bCs/>
          <w:lang w:eastAsia="zh-CN"/>
        </w:rPr>
      </w:pPr>
    </w:p>
    <w:p w14:paraId="6A721FA8" w14:textId="051C12CB" w:rsidR="00546D35" w:rsidRDefault="00546D35" w:rsidP="007D14CD">
      <w:pPr>
        <w:pStyle w:val="Heading2"/>
      </w:pPr>
      <w:r w:rsidRPr="00A60A7F">
        <w:t>2.</w:t>
      </w:r>
      <w:r>
        <w:t>2</w:t>
      </w:r>
      <w:r w:rsidR="001249C2">
        <w:tab/>
      </w:r>
      <w:r w:rsidR="00EA6322" w:rsidRPr="00EA6322">
        <w:t>Procedures related to Assistance Data Transfer</w:t>
      </w:r>
    </w:p>
    <w:p w14:paraId="27223507" w14:textId="72ED1F39" w:rsidR="00C94D28" w:rsidRPr="007D14CD" w:rsidRDefault="00EB21F1">
      <w:pPr>
        <w:pStyle w:val="Proposal"/>
        <w:numPr>
          <w:ilvl w:val="0"/>
          <w:numId w:val="0"/>
        </w:numPr>
        <w:rPr>
          <w:rFonts w:cs="Arial"/>
          <w:b w:val="0"/>
          <w:bCs w:val="0"/>
          <w:lang w:eastAsia="ja-JP"/>
        </w:rPr>
      </w:pPr>
      <w:r>
        <w:rPr>
          <w:rFonts w:cs="Arial"/>
          <w:b w:val="0"/>
          <w:bCs w:val="0"/>
          <w:lang w:eastAsia="ja-JP"/>
        </w:rPr>
        <w:t xml:space="preserve">In order </w:t>
      </w:r>
      <w:r w:rsidR="002329AD">
        <w:rPr>
          <w:rFonts w:cs="Arial"/>
          <w:b w:val="0"/>
          <w:bCs w:val="0"/>
          <w:lang w:eastAsia="ja-JP"/>
        </w:rPr>
        <w:t xml:space="preserve">to support integrity, </w:t>
      </w:r>
      <w:r w:rsidR="00B03BAF">
        <w:rPr>
          <w:rFonts w:cs="Arial"/>
          <w:b w:val="0"/>
          <w:bCs w:val="0"/>
          <w:lang w:eastAsia="ja-JP"/>
        </w:rPr>
        <w:t xml:space="preserve">depending on whether we have a network-assisted </w:t>
      </w:r>
      <w:r w:rsidR="00DF105D">
        <w:rPr>
          <w:rFonts w:cs="Arial"/>
          <w:b w:val="0"/>
          <w:bCs w:val="0"/>
          <w:lang w:eastAsia="ja-JP"/>
        </w:rPr>
        <w:t xml:space="preserve">or UE-assisted </w:t>
      </w:r>
      <w:r w:rsidR="00FA612E">
        <w:rPr>
          <w:rFonts w:cs="Arial"/>
          <w:b w:val="0"/>
          <w:bCs w:val="0"/>
          <w:lang w:eastAsia="ja-JP"/>
        </w:rPr>
        <w:t>system, we need to provide the integrity KPIs in one of these directions.</w:t>
      </w:r>
    </w:p>
    <w:p w14:paraId="6E21AA2A" w14:textId="315E8451" w:rsidR="00C94D28" w:rsidRPr="007D14CD" w:rsidRDefault="00C94D28" w:rsidP="00C94D28">
      <w:pPr>
        <w:pStyle w:val="BodyText"/>
      </w:pPr>
      <w:r w:rsidRPr="007D14CD">
        <w:t xml:space="preserve">The Alert Limit (AL) is set for each application or use-case, therefore it can be known by either the </w:t>
      </w:r>
      <w:r w:rsidR="005B2441">
        <w:t xml:space="preserve">LMF </w:t>
      </w:r>
      <w:r w:rsidRPr="007D14CD">
        <w:t>or by the UE or both, and it can be also shared from one to another by a request. Moreover, the type of UE</w:t>
      </w:r>
      <w:r w:rsidR="007C2DCC">
        <w:t xml:space="preserve"> and its integrity level classification</w:t>
      </w:r>
      <w:r w:rsidRPr="007D14CD">
        <w:t xml:space="preserve"> can help the </w:t>
      </w:r>
      <w:r w:rsidR="005B2441">
        <w:t>LMF</w:t>
      </w:r>
      <w:r w:rsidRPr="007D14CD">
        <w:t xml:space="preserve"> to assess the AL for that </w:t>
      </w:r>
      <w:r w:rsidR="000A23CB" w:rsidRPr="007D14CD">
        <w:t>UE</w:t>
      </w:r>
      <w:r w:rsidRPr="007D14CD">
        <w:t>. AL is the largest error allowable for safe operation.</w:t>
      </w:r>
      <w:r w:rsidR="00CF4569">
        <w:t xml:space="preserve"> Some examples of the parameters which can impact the AL setting is </w:t>
      </w:r>
      <w:r w:rsidR="00CC4584">
        <w:t>provided below:</w:t>
      </w:r>
    </w:p>
    <w:p w14:paraId="1C8A02AD" w14:textId="491CE85D" w:rsidR="00C94D28" w:rsidRPr="007D14CD" w:rsidRDefault="00C94D28"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 xml:space="preserve">Type of the </w:t>
      </w:r>
      <w:r w:rsidR="005456CF">
        <w:t>UE</w:t>
      </w:r>
      <w:r w:rsidRPr="007D14CD">
        <w:t xml:space="preserve">, </w:t>
      </w:r>
      <w:r w:rsidR="00E605BC">
        <w:t xml:space="preserve">integrity classification </w:t>
      </w:r>
      <w:r w:rsidRPr="007D14CD">
        <w:t>and potentially known use-case</w:t>
      </w:r>
    </w:p>
    <w:p w14:paraId="75956329" w14:textId="77777777" w:rsidR="00C94D28" w:rsidRPr="007D14CD" w:rsidRDefault="00C94D28"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Bandwidth and carrier frequency</w:t>
      </w:r>
    </w:p>
    <w:p w14:paraId="7F0A248F" w14:textId="217434B9" w:rsidR="00C94D28" w:rsidRPr="007D14CD" w:rsidRDefault="00C94D28"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 xml:space="preserve">Indoor or outdoor classification of the </w:t>
      </w:r>
      <w:r w:rsidR="00CD54CE">
        <w:t>environment</w:t>
      </w:r>
    </w:p>
    <w:p w14:paraId="43298E24" w14:textId="77777777" w:rsidR="00C94D28" w:rsidRPr="007D14CD" w:rsidRDefault="00C94D28"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3D map information</w:t>
      </w:r>
    </w:p>
    <w:p w14:paraId="4001BC40" w14:textId="2CFAB439" w:rsidR="00CA33C7" w:rsidRDefault="00C94D28" w:rsidP="00F7663C">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Speed, acceleration, or other sensor information from the device</w:t>
      </w:r>
    </w:p>
    <w:p w14:paraId="4E52E462" w14:textId="77777777" w:rsidR="00F7663C" w:rsidRPr="007D14CD" w:rsidRDefault="00F7663C" w:rsidP="00F7663C">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927"/>
        <w:jc w:val="left"/>
        <w:textAlignment w:val="auto"/>
      </w:pPr>
    </w:p>
    <w:p w14:paraId="4D32B394" w14:textId="6AAF1FA5" w:rsidR="004179E8" w:rsidRDefault="005146F6" w:rsidP="007D14CD">
      <w:pPr>
        <w:pStyle w:val="BodyText"/>
      </w:pPr>
      <w:r>
        <w:t>To our view, t</w:t>
      </w:r>
      <w:r w:rsidR="00C94D28" w:rsidRPr="007D14CD">
        <w:t xml:space="preserve">he AL can be reported to the </w:t>
      </w:r>
      <w:r w:rsidR="00155B8F">
        <w:t>UE</w:t>
      </w:r>
      <w:r w:rsidR="00C94D28" w:rsidRPr="007D14CD">
        <w:t xml:space="preserve"> as an assistance data either automatically when the device response that it has integrity capability, or by a direct request from the device.</w:t>
      </w:r>
      <w:r w:rsidR="005D5CF6" w:rsidRPr="005D5CF6">
        <w:t xml:space="preserve"> This </w:t>
      </w:r>
      <w:r w:rsidR="005D5CF6">
        <w:t xml:space="preserve">may be a </w:t>
      </w:r>
      <w:r w:rsidR="00640595">
        <w:t xml:space="preserve">relevant </w:t>
      </w:r>
      <w:r w:rsidR="004171CF">
        <w:t xml:space="preserve">integrity handling </w:t>
      </w:r>
      <w:r w:rsidR="00A421FB">
        <w:t xml:space="preserve">for </w:t>
      </w:r>
      <w:r w:rsidR="00E75654">
        <w:t xml:space="preserve">applications that require </w:t>
      </w:r>
      <w:r w:rsidR="00810501">
        <w:t xml:space="preserve">assistance information </w:t>
      </w:r>
      <w:r w:rsidR="0043500F">
        <w:t xml:space="preserve">feeds </w:t>
      </w:r>
      <w:r w:rsidR="009102CD">
        <w:t>via LMF</w:t>
      </w:r>
      <w:r w:rsidR="00FA71A9">
        <w:t xml:space="preserve"> such as </w:t>
      </w:r>
      <w:proofErr w:type="spellStart"/>
      <w:r w:rsidR="00FA71A9">
        <w:t>IIoT</w:t>
      </w:r>
      <w:proofErr w:type="spellEnd"/>
      <w:r w:rsidR="00FA71A9">
        <w:t xml:space="preserve"> use-cases. </w:t>
      </w:r>
      <w:r w:rsidR="00C94D28" w:rsidRPr="007D14CD">
        <w:t>The device may have the capability to set the AL by itself as well, in this case the device can report the network on what AL it has assumed.</w:t>
      </w:r>
      <w:r w:rsidR="00AC4E56">
        <w:t xml:space="preserve"> This approach may be more suitable for the automotive </w:t>
      </w:r>
      <w:r w:rsidR="00915D69">
        <w:t xml:space="preserve">use-case </w:t>
      </w:r>
      <w:r w:rsidR="00A171CE">
        <w:t>in which the UE application layer provides the AL and the UE will provide the AL to the network via LPP.</w:t>
      </w:r>
    </w:p>
    <w:p w14:paraId="5F47876F" w14:textId="790A9754" w:rsidR="007B6415" w:rsidRDefault="004179E8" w:rsidP="004179E8">
      <w:pPr>
        <w:pStyle w:val="Proposal"/>
      </w:pPr>
      <w:bookmarkStart w:id="4" w:name="_Hlk47609116"/>
      <w:r>
        <w:t xml:space="preserve">RAN2 to </w:t>
      </w:r>
      <w:r w:rsidR="004D4253">
        <w:t xml:space="preserve">discuss and </w:t>
      </w:r>
      <w:r>
        <w:t xml:space="preserve">decide </w:t>
      </w:r>
      <w:r w:rsidR="000645F3">
        <w:t xml:space="preserve">on the signalling </w:t>
      </w:r>
      <w:r w:rsidR="00C463F6">
        <w:t xml:space="preserve">of Alert Limit as an assistance data </w:t>
      </w:r>
      <w:r w:rsidR="00233D9A">
        <w:t>from the LMF in case of network-assisted integrity support, and from the UE in case of UE-assisted integrity support.</w:t>
      </w:r>
    </w:p>
    <w:bookmarkEnd w:id="4"/>
    <w:p w14:paraId="1E3A6200" w14:textId="77777777" w:rsidR="007B6415" w:rsidRPr="007D14CD" w:rsidRDefault="007B6415" w:rsidP="007B6415">
      <w:pPr>
        <w:pStyle w:val="BodyText"/>
      </w:pPr>
    </w:p>
    <w:p w14:paraId="56238969" w14:textId="35F16592" w:rsidR="007B6415" w:rsidRPr="007D14CD" w:rsidRDefault="007B6415" w:rsidP="007B6415">
      <w:pPr>
        <w:pStyle w:val="BodyText"/>
      </w:pPr>
      <w:r w:rsidRPr="007D14CD">
        <w:t xml:space="preserve">The positioning integrity risk (IR) is set by the </w:t>
      </w:r>
      <w:r w:rsidR="00FD6F4A" w:rsidRPr="007D14CD">
        <w:t xml:space="preserve">LMF </w:t>
      </w:r>
      <w:r w:rsidRPr="007D14CD">
        <w:t xml:space="preserve">and shall be provided to the UE as an assistance information. The IR is the maximum probability of providing a signal that is out of tolerance without warning the user in a given </w:t>
      </w:r>
      <w:proofErr w:type="gramStart"/>
      <w:r w:rsidRPr="007D14CD">
        <w:t>period of time</w:t>
      </w:r>
      <w:proofErr w:type="gramEnd"/>
      <w:r w:rsidRPr="007D14CD">
        <w:t>.</w:t>
      </w:r>
      <w:r w:rsidR="00CE7CB3" w:rsidRPr="007D14CD">
        <w:t xml:space="preserve"> In case of DL-TD</w:t>
      </w:r>
      <w:r w:rsidR="001459C8" w:rsidRPr="007D14CD">
        <w:t>OA method</w:t>
      </w:r>
      <w:r w:rsidR="00374C0B" w:rsidRPr="007D14CD">
        <w:t>, t</w:t>
      </w:r>
      <w:r w:rsidRPr="007D14CD">
        <w:t xml:space="preserve">he </w:t>
      </w:r>
      <w:r w:rsidR="00260DDE" w:rsidRPr="007D14CD">
        <w:t>LMF</w:t>
      </w:r>
      <w:r w:rsidRPr="007D14CD">
        <w:t xml:space="preserve"> can set this parameter either for the complete </w:t>
      </w:r>
      <w:r w:rsidR="00374C0B" w:rsidRPr="007D14CD">
        <w:t>DL-TDOA</w:t>
      </w:r>
      <w:r w:rsidRPr="007D14CD">
        <w:t xml:space="preserve"> assistance data or for each separate </w:t>
      </w:r>
      <w:r w:rsidR="00374C0B" w:rsidRPr="007D14CD">
        <w:t xml:space="preserve">DL </w:t>
      </w:r>
      <w:r w:rsidRPr="007D14CD">
        <w:t>positioning reference signal (</w:t>
      </w:r>
      <w:r w:rsidR="00374C0B" w:rsidRPr="007D14CD">
        <w:t>DL-</w:t>
      </w:r>
      <w:r w:rsidRPr="007D14CD">
        <w:t xml:space="preserve">PRS) of the suggested reference and neighbor </w:t>
      </w:r>
      <w:r w:rsidR="00C62894" w:rsidRPr="007D14CD">
        <w:t>TRPs</w:t>
      </w:r>
      <w:r w:rsidRPr="007D14CD">
        <w:t xml:space="preserve"> separately. </w:t>
      </w:r>
      <w:r w:rsidR="001437AA">
        <w:t xml:space="preserve">Below we have provided some example parameters which can be used at the </w:t>
      </w:r>
      <w:r w:rsidR="00B93616" w:rsidRPr="007D14CD">
        <w:t xml:space="preserve">LMF </w:t>
      </w:r>
      <w:r w:rsidR="001437AA">
        <w:t xml:space="preserve">to </w:t>
      </w:r>
      <w:r w:rsidR="00B93616" w:rsidRPr="007D14CD">
        <w:t>set</w:t>
      </w:r>
      <w:r w:rsidRPr="007D14CD">
        <w:t xml:space="preserve"> the IR </w:t>
      </w:r>
      <w:r w:rsidR="001437AA">
        <w:t xml:space="preserve">integrity KPI. </w:t>
      </w:r>
    </w:p>
    <w:p w14:paraId="491A1792" w14:textId="3196D5AB"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 xml:space="preserve">Clock drift </w:t>
      </w:r>
      <w:r w:rsidR="00832003" w:rsidRPr="007D14CD">
        <w:t>or s</w:t>
      </w:r>
      <w:r w:rsidRPr="007D14CD">
        <w:t xml:space="preserve">ynchronization error of each </w:t>
      </w:r>
      <w:r w:rsidR="00832003" w:rsidRPr="007D14CD">
        <w:t>TRP</w:t>
      </w:r>
    </w:p>
    <w:p w14:paraId="09071582" w14:textId="60A4C02E" w:rsidR="007B6415" w:rsidRPr="007D14CD" w:rsidRDefault="00CE0C6F"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UE</w:t>
      </w:r>
      <w:r w:rsidR="007B6415" w:rsidRPr="007D14CD">
        <w:t xml:space="preserve"> type</w:t>
      </w:r>
      <w:r w:rsidRPr="007D14CD">
        <w:t xml:space="preserve"> and integrity level classification</w:t>
      </w:r>
    </w:p>
    <w:p w14:paraId="6FD0CB0E" w14:textId="77777777"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Bandwidth and carrier frequency</w:t>
      </w:r>
    </w:p>
    <w:p w14:paraId="380AC615" w14:textId="30574811"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 xml:space="preserve">Indoor or outdoor classification of the </w:t>
      </w:r>
      <w:r w:rsidR="00BD3E7C" w:rsidRPr="007D14CD">
        <w:t>environment</w:t>
      </w:r>
    </w:p>
    <w:p w14:paraId="105DDFFC" w14:textId="77777777"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Serving cell or serving beam</w:t>
      </w:r>
    </w:p>
    <w:p w14:paraId="7C667D8A" w14:textId="77777777"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3D map information</w:t>
      </w:r>
    </w:p>
    <w:p w14:paraId="02EB23C7" w14:textId="3F505C64"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 xml:space="preserve">Speed, acceleration, or other sensor information </w:t>
      </w:r>
      <w:r w:rsidR="00855306" w:rsidRPr="007D14CD">
        <w:t>of the UE</w:t>
      </w:r>
    </w:p>
    <w:p w14:paraId="11C83A86" w14:textId="77777777"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Previous UE experiences on the IR with the similar condition</w:t>
      </w:r>
    </w:p>
    <w:p w14:paraId="4979E71F" w14:textId="77777777" w:rsidR="007B6415" w:rsidRPr="007D14CD" w:rsidRDefault="007B6415" w:rsidP="007D14CD">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t>Expected RSTD, RSTD search window</w:t>
      </w:r>
    </w:p>
    <w:p w14:paraId="66653998" w14:textId="13E97812" w:rsidR="005902F7" w:rsidRPr="00C40832" w:rsidRDefault="007B6415" w:rsidP="007B6415">
      <w:pPr>
        <w:pStyle w:val="BodyText"/>
        <w:keepLines/>
        <w:numPr>
          <w:ilvl w:val="0"/>
          <w:numId w:val="2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D14CD">
        <w:lastRenderedPageBreak/>
        <w:t xml:space="preserve">Co-ordinate of cell or center co-ordinate of cell and radius of the </w:t>
      </w:r>
      <w:r w:rsidR="006D58E5">
        <w:t>reference/ neighbor TRP</w:t>
      </w:r>
      <w:r w:rsidRPr="007D14CD">
        <w:t xml:space="preserve"> </w:t>
      </w:r>
    </w:p>
    <w:p w14:paraId="027C22D8" w14:textId="44D0A2ED" w:rsidR="00FA73B2" w:rsidRDefault="00FA73B2" w:rsidP="00FA73B2">
      <w:pPr>
        <w:pStyle w:val="Proposal"/>
      </w:pPr>
      <w:bookmarkStart w:id="5" w:name="_Hlk47609740"/>
      <w:r>
        <w:t xml:space="preserve">RAN2 to </w:t>
      </w:r>
      <w:r w:rsidR="004D4253">
        <w:t xml:space="preserve">discuss and </w:t>
      </w:r>
      <w:r>
        <w:t xml:space="preserve">decide on the signalling of </w:t>
      </w:r>
      <w:r w:rsidR="00475405">
        <w:t xml:space="preserve">Integrity Report </w:t>
      </w:r>
      <w:r>
        <w:t xml:space="preserve">as an assistance data from the LMF in case of network-assisted </w:t>
      </w:r>
      <w:r w:rsidR="00BF21AB">
        <w:t xml:space="preserve">and UE-based integrity support. </w:t>
      </w:r>
    </w:p>
    <w:p w14:paraId="446621C1" w14:textId="672ED879" w:rsidR="005902F7" w:rsidRDefault="0016433F" w:rsidP="00570DF1">
      <w:pPr>
        <w:pStyle w:val="Proposal"/>
      </w:pPr>
      <w:r>
        <w:t xml:space="preserve">RAN2 to agree on </w:t>
      </w:r>
      <w:r w:rsidR="00B71E2E">
        <w:t xml:space="preserve">how to send the IR </w:t>
      </w:r>
      <w:r w:rsidR="009F58DE">
        <w:t>integrity KPI as an assistance information from the LMF to the UE.</w:t>
      </w:r>
    </w:p>
    <w:bookmarkEnd w:id="5"/>
    <w:p w14:paraId="508683ED" w14:textId="77777777" w:rsidR="00C40832" w:rsidRDefault="00C40832" w:rsidP="00C40832">
      <w:pPr>
        <w:pStyle w:val="Proposal"/>
        <w:numPr>
          <w:ilvl w:val="0"/>
          <w:numId w:val="0"/>
        </w:numPr>
        <w:ind w:left="1701"/>
      </w:pPr>
    </w:p>
    <w:p w14:paraId="103720BC" w14:textId="75BE131D" w:rsidR="00570DF1" w:rsidRDefault="005902F7" w:rsidP="00570DF1">
      <w:pPr>
        <w:pStyle w:val="BodyText"/>
      </w:pPr>
      <w:r>
        <w:t>T</w:t>
      </w:r>
      <w:r w:rsidR="00570DF1" w:rsidRPr="001437AA">
        <w:t xml:space="preserve">he Protection Level (PL) is computed at the </w:t>
      </w:r>
      <w:r w:rsidR="00115D88">
        <w:t>UE</w:t>
      </w:r>
      <w:r w:rsidR="00570DF1" w:rsidRPr="001437AA">
        <w:t xml:space="preserve"> based on the IR received from the </w:t>
      </w:r>
      <w:r w:rsidR="00115D88">
        <w:t>LMF</w:t>
      </w:r>
      <w:r w:rsidR="00570DF1" w:rsidRPr="001437AA">
        <w:t xml:space="preserve">. PL is the statistical error bound computed to guarantee that the probability of the absolute position error exceeding the said number is smaller than or equal to the target integrity risk. </w:t>
      </w:r>
      <w:r w:rsidR="006B5883">
        <w:t xml:space="preserve">In case of UE-assisted </w:t>
      </w:r>
      <w:r w:rsidR="00C6353E">
        <w:t>integrity support, t</w:t>
      </w:r>
      <w:r w:rsidR="00570DF1" w:rsidRPr="001437AA">
        <w:t xml:space="preserve">he </w:t>
      </w:r>
      <w:r w:rsidR="00C6353E">
        <w:t>UE</w:t>
      </w:r>
      <w:r w:rsidR="00570DF1" w:rsidRPr="001437AA">
        <w:t xml:space="preserve"> reports this to the network node in the location information reporting together with the computed position estimation or the RSTD measurements.</w:t>
      </w:r>
      <w:r w:rsidR="003C4D5D">
        <w:t xml:space="preserve"> In case of the UE-based integrity support, </w:t>
      </w:r>
      <w:r w:rsidR="006E42C1">
        <w:t xml:space="preserve">the signaling </w:t>
      </w:r>
      <w:r w:rsidR="00FE6620">
        <w:t xml:space="preserve">of this integrity support may still be interesting for management purposes. </w:t>
      </w:r>
    </w:p>
    <w:p w14:paraId="0C89348D" w14:textId="77777777" w:rsidR="00CC5942" w:rsidRPr="001437AA" w:rsidRDefault="00CC5942" w:rsidP="00570DF1">
      <w:pPr>
        <w:pStyle w:val="BodyText"/>
      </w:pPr>
    </w:p>
    <w:p w14:paraId="4A85D2CF" w14:textId="4A5438D3" w:rsidR="00E6049F" w:rsidRDefault="00E6049F" w:rsidP="00E6049F">
      <w:pPr>
        <w:pStyle w:val="Proposal"/>
      </w:pPr>
      <w:bookmarkStart w:id="6" w:name="_Hlk47446134"/>
      <w:r>
        <w:t xml:space="preserve">RAN2 to decide on the signaling of </w:t>
      </w:r>
      <w:r w:rsidR="006B0AEF">
        <w:t>Protection Level from the UE</w:t>
      </w:r>
      <w:r w:rsidR="006C7301">
        <w:t xml:space="preserve"> in the case of </w:t>
      </w:r>
      <w:r w:rsidR="000E551E">
        <w:t xml:space="preserve">UE-assisted </w:t>
      </w:r>
      <w:r w:rsidR="00503EC5">
        <w:t xml:space="preserve">and UE-based </w:t>
      </w:r>
      <w:r w:rsidR="000E551E">
        <w:t xml:space="preserve">integrity support. </w:t>
      </w:r>
    </w:p>
    <w:bookmarkEnd w:id="6"/>
    <w:p w14:paraId="79AC34A2" w14:textId="77777777" w:rsidR="00C20CE7" w:rsidRDefault="00C20CE7">
      <w:pPr>
        <w:pStyle w:val="Proposal"/>
        <w:numPr>
          <w:ilvl w:val="0"/>
          <w:numId w:val="0"/>
        </w:numPr>
      </w:pPr>
    </w:p>
    <w:p w14:paraId="5F3AF377" w14:textId="1C056807" w:rsidR="00C20CE7" w:rsidRDefault="00C20CE7" w:rsidP="001437AA">
      <w:pPr>
        <w:pStyle w:val="Heading2"/>
      </w:pPr>
      <w:r w:rsidRPr="00A60A7F">
        <w:t>2.</w:t>
      </w:r>
      <w:r>
        <w:t>3</w:t>
      </w:r>
      <w:r w:rsidR="001249C2">
        <w:tab/>
      </w:r>
      <w:r w:rsidR="00184D4F" w:rsidRPr="00184D4F">
        <w:t>Procedures related to Location Information Transfer</w:t>
      </w:r>
    </w:p>
    <w:p w14:paraId="7F41BDFE" w14:textId="219B5597" w:rsidR="007435F4" w:rsidRDefault="007435F4">
      <w:pPr>
        <w:pStyle w:val="Proposal"/>
        <w:numPr>
          <w:ilvl w:val="0"/>
          <w:numId w:val="0"/>
        </w:numPr>
        <w:rPr>
          <w:b w:val="0"/>
          <w:bCs w:val="0"/>
        </w:rPr>
      </w:pPr>
      <w:r>
        <w:rPr>
          <w:b w:val="0"/>
          <w:bCs w:val="0"/>
        </w:rPr>
        <w:t xml:space="preserve">In case of UE-assisted </w:t>
      </w:r>
      <w:r w:rsidR="00DA21AA">
        <w:rPr>
          <w:b w:val="0"/>
          <w:bCs w:val="0"/>
        </w:rPr>
        <w:t xml:space="preserve">positioning, it should be possible to </w:t>
      </w:r>
      <w:bookmarkStart w:id="7" w:name="_GoBack"/>
      <w:bookmarkEnd w:id="7"/>
      <w:r w:rsidR="00DA21AA">
        <w:rPr>
          <w:b w:val="0"/>
          <w:bCs w:val="0"/>
        </w:rPr>
        <w:t>report the</w:t>
      </w:r>
      <w:r w:rsidR="00FF242E">
        <w:rPr>
          <w:b w:val="0"/>
          <w:bCs w:val="0"/>
        </w:rPr>
        <w:t xml:space="preserve"> positioning measurements together with the integrity assessment from the UE to the LMF. </w:t>
      </w:r>
      <w:r w:rsidR="00B36519">
        <w:rPr>
          <w:b w:val="0"/>
          <w:bCs w:val="0"/>
        </w:rPr>
        <w:t>In case of DL-TDOA, for example this can be in combination with sending the RSTD measurements.</w:t>
      </w:r>
      <w:r w:rsidR="00601D74">
        <w:rPr>
          <w:b w:val="0"/>
          <w:bCs w:val="0"/>
        </w:rPr>
        <w:t xml:space="preserve"> </w:t>
      </w:r>
    </w:p>
    <w:p w14:paraId="265A2337" w14:textId="0C9D9713" w:rsidR="00CE2684" w:rsidRDefault="00601D74">
      <w:pPr>
        <w:pStyle w:val="Proposal"/>
        <w:numPr>
          <w:ilvl w:val="0"/>
          <w:numId w:val="0"/>
        </w:numPr>
        <w:rPr>
          <w:b w:val="0"/>
          <w:bCs w:val="0"/>
        </w:rPr>
      </w:pPr>
      <w:r>
        <w:rPr>
          <w:b w:val="0"/>
          <w:bCs w:val="0"/>
        </w:rPr>
        <w:t xml:space="preserve">In case of UE-based positioning, </w:t>
      </w:r>
      <w:r w:rsidR="00F035A2">
        <w:rPr>
          <w:b w:val="0"/>
          <w:bCs w:val="0"/>
        </w:rPr>
        <w:t xml:space="preserve">there may be no addition required for </w:t>
      </w:r>
      <w:r w:rsidR="00AF1B3C">
        <w:rPr>
          <w:b w:val="0"/>
          <w:bCs w:val="0"/>
        </w:rPr>
        <w:t>this signaling transfer category, as the UE would take care of all the positioning estimation and integrity assessment by its own after it received the required assistance information.</w:t>
      </w:r>
    </w:p>
    <w:p w14:paraId="0C5A6E9B" w14:textId="77777777" w:rsidR="00AF1B3C" w:rsidRDefault="00AF1B3C">
      <w:pPr>
        <w:pStyle w:val="Proposal"/>
        <w:numPr>
          <w:ilvl w:val="0"/>
          <w:numId w:val="0"/>
        </w:numPr>
        <w:rPr>
          <w:b w:val="0"/>
          <w:bCs w:val="0"/>
        </w:rPr>
      </w:pPr>
    </w:p>
    <w:p w14:paraId="6AC34B21" w14:textId="52ABEC56" w:rsidR="00AF1B3C" w:rsidRDefault="00AF1B3C" w:rsidP="00AF1B3C">
      <w:pPr>
        <w:pStyle w:val="Proposal"/>
      </w:pPr>
      <w:r>
        <w:t>RAN2 to decide on the signaling of</w:t>
      </w:r>
      <w:r w:rsidR="009611D4">
        <w:t xml:space="preserve"> UE’s</w:t>
      </w:r>
      <w:r>
        <w:t xml:space="preserve"> </w:t>
      </w:r>
      <w:r w:rsidR="00270A0B">
        <w:t>integrity assessment</w:t>
      </w:r>
      <w:r>
        <w:t xml:space="preserve"> </w:t>
      </w:r>
      <w:r w:rsidR="006F5B58">
        <w:t xml:space="preserve">to the LMF </w:t>
      </w:r>
      <w:r w:rsidR="001E2785">
        <w:t>by</w:t>
      </w:r>
      <w:r>
        <w:t xml:space="preserve"> the </w:t>
      </w:r>
      <w:r w:rsidR="00CB563C">
        <w:t>location information transfer in the</w:t>
      </w:r>
      <w:r>
        <w:t xml:space="preserve"> </w:t>
      </w:r>
      <w:r w:rsidR="00F65800">
        <w:t xml:space="preserve">case of </w:t>
      </w:r>
      <w:r>
        <w:t xml:space="preserve">UE-assisted integrity support. </w:t>
      </w:r>
    </w:p>
    <w:p w14:paraId="27528AD4" w14:textId="77777777" w:rsidR="00AF1B3C" w:rsidRPr="001437AA" w:rsidRDefault="00AF1B3C">
      <w:pPr>
        <w:pStyle w:val="Proposal"/>
        <w:numPr>
          <w:ilvl w:val="0"/>
          <w:numId w:val="0"/>
        </w:numPr>
        <w:rPr>
          <w:b w:val="0"/>
          <w:bCs w:val="0"/>
        </w:rPr>
      </w:pPr>
    </w:p>
    <w:p w14:paraId="39927C02" w14:textId="16749F8D" w:rsidR="00F9141E" w:rsidRDefault="00F9141E" w:rsidP="001437AA">
      <w:pPr>
        <w:pStyle w:val="Heading2"/>
        <w:ind w:left="0" w:firstLine="0"/>
      </w:pPr>
      <w:r>
        <w:t>2.4</w:t>
      </w:r>
      <w:r w:rsidR="00063C10">
        <w:tab/>
      </w:r>
      <w:r w:rsidR="00063C10">
        <w:tab/>
      </w:r>
      <w:r w:rsidR="002E7D8E">
        <w:t>Error Handling Procedures</w:t>
      </w:r>
    </w:p>
    <w:p w14:paraId="5E4E7219" w14:textId="2ED1BE9D" w:rsidR="00FA73B2" w:rsidRDefault="00D05692" w:rsidP="007B6415">
      <w:pPr>
        <w:pStyle w:val="BodyText"/>
      </w:pPr>
      <w:r w:rsidRPr="00BF7940">
        <w:t xml:space="preserve">Based on the Stanford diagram, there are already regions defined in relation to the positioning estimation, </w:t>
      </w:r>
      <w:proofErr w:type="gramStart"/>
      <w:r w:rsidRPr="00BF7940">
        <w:t>and also</w:t>
      </w:r>
      <w:proofErr w:type="gramEnd"/>
      <w:r w:rsidRPr="00BF7940">
        <w:t xml:space="preserve"> the relation between the AL and PL. Hence, it is possible to </w:t>
      </w:r>
      <w:r w:rsidR="00B95446" w:rsidRPr="00BF7940">
        <w:t xml:space="preserve">take care of the </w:t>
      </w:r>
      <w:r w:rsidR="00343B88" w:rsidRPr="00BF7940">
        <w:t xml:space="preserve">cases when for example </w:t>
      </w:r>
      <w:r w:rsidR="002E11CF" w:rsidRPr="00BF7940">
        <w:t xml:space="preserve">the LMF or the UE analyse that their positioning estimation </w:t>
      </w:r>
      <w:r w:rsidR="00F61F24" w:rsidRPr="00BF7940">
        <w:t xml:space="preserve">lies in the </w:t>
      </w:r>
      <w:r w:rsidR="00DE4524" w:rsidRPr="00BF7940">
        <w:t xml:space="preserve">integrity failure, </w:t>
      </w:r>
      <w:r w:rsidR="0094302B" w:rsidRPr="00BF7940">
        <w:t xml:space="preserve">misleading information or </w:t>
      </w:r>
      <w:r w:rsidR="00DE4524" w:rsidRPr="00BF7940">
        <w:t>hazardously misleading information zones</w:t>
      </w:r>
      <w:r w:rsidR="00845FC3" w:rsidRPr="00BF7940">
        <w:t>. In such cases, these events should be signalled as an error handling procedure in LPP.</w:t>
      </w:r>
    </w:p>
    <w:p w14:paraId="5E5BBF58" w14:textId="77777777" w:rsidR="00845FC3" w:rsidRDefault="00845FC3">
      <w:pPr>
        <w:pStyle w:val="Proposal"/>
        <w:numPr>
          <w:ilvl w:val="0"/>
          <w:numId w:val="0"/>
        </w:numPr>
        <w:rPr>
          <w:b w:val="0"/>
          <w:bCs w:val="0"/>
        </w:rPr>
      </w:pPr>
    </w:p>
    <w:p w14:paraId="00C86D1D" w14:textId="7C8ECE07" w:rsidR="00845FC3" w:rsidRDefault="00845FC3" w:rsidP="00845FC3">
      <w:pPr>
        <w:pStyle w:val="Proposal"/>
      </w:pPr>
      <w:r>
        <w:t xml:space="preserve">RAN2 to decide on </w:t>
      </w:r>
      <w:r w:rsidR="00403DC8">
        <w:t xml:space="preserve">supporting error handlings in cases where </w:t>
      </w:r>
      <w:r>
        <w:t xml:space="preserve">the </w:t>
      </w:r>
      <w:r w:rsidR="00B7475F">
        <w:t xml:space="preserve">LMF or the UE </w:t>
      </w:r>
      <w:r w:rsidR="00C2422F">
        <w:t xml:space="preserve">encounter </w:t>
      </w:r>
      <w:r>
        <w:t xml:space="preserve">integrity </w:t>
      </w:r>
      <w:r w:rsidR="00577C6A">
        <w:t>failure, misleading</w:t>
      </w:r>
      <w:r>
        <w:t xml:space="preserve"> information </w:t>
      </w:r>
      <w:r w:rsidR="00577C6A">
        <w:t>or hazardously misleading information cases</w:t>
      </w:r>
      <w:r>
        <w:t xml:space="preserve">. </w:t>
      </w:r>
    </w:p>
    <w:p w14:paraId="41A1F29A" w14:textId="77777777" w:rsidR="00845FC3" w:rsidRPr="00BF7940" w:rsidRDefault="00845FC3" w:rsidP="007B6415">
      <w:pPr>
        <w:pStyle w:val="BodyText"/>
      </w:pPr>
    </w:p>
    <w:p w14:paraId="3A156282" w14:textId="77777777" w:rsidR="00845FC3" w:rsidRDefault="00845FC3" w:rsidP="007B6415">
      <w:pPr>
        <w:pStyle w:val="BodyText"/>
        <w:rPr>
          <w:sz w:val="22"/>
        </w:rPr>
      </w:pPr>
    </w:p>
    <w:p w14:paraId="2D200DB5" w14:textId="112F672F" w:rsidR="004179E8" w:rsidRPr="00A60A7F" w:rsidRDefault="004179E8" w:rsidP="00BF7940">
      <w:pPr>
        <w:pStyle w:val="Proposal"/>
        <w:numPr>
          <w:ilvl w:val="0"/>
          <w:numId w:val="0"/>
        </w:numPr>
      </w:pPr>
    </w:p>
    <w:p w14:paraId="47E978EC" w14:textId="2432D56E" w:rsidR="004179E8" w:rsidRDefault="004179E8" w:rsidP="00A37436">
      <w:pPr>
        <w:sectPr w:rsidR="004179E8" w:rsidSect="0041640E">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62D0D57E" w14:textId="77777777" w:rsidR="00C01F33" w:rsidRPr="00CE0424" w:rsidRDefault="00C01F33" w:rsidP="00CE0424">
      <w:pPr>
        <w:pStyle w:val="Heading1"/>
      </w:pPr>
      <w:r w:rsidRPr="00CE0424">
        <w:lastRenderedPageBreak/>
        <w:t>Conclusion</w:t>
      </w:r>
    </w:p>
    <w:p w14:paraId="6EBA2DD6" w14:textId="251800D7" w:rsidR="00BF7940"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9FBFB4" w14:textId="77777777" w:rsidR="00BF7940" w:rsidRDefault="00BF7940" w:rsidP="00BF7940">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Observation 1</w:t>
        </w:r>
        <w:r w:rsidRPr="00A01F06">
          <w:rPr>
            <w:rStyle w:val="Hyperlink"/>
            <w:rFonts w:asciiTheme="minorHAnsi" w:eastAsiaTheme="minorEastAsia" w:hAnsiTheme="minorHAnsi" w:cstheme="minorBidi"/>
            <w:b w:val="0"/>
            <w:sz w:val="22"/>
            <w:szCs w:val="22"/>
            <w:lang w:val="sv-SE" w:eastAsia="sv-SE"/>
          </w:rPr>
          <w:tab/>
        </w:r>
        <w:r>
          <w:rPr>
            <w:rStyle w:val="Hyperlink"/>
            <w:noProof/>
          </w:rPr>
          <w:t>In LPP,</w:t>
        </w:r>
        <w:r w:rsidRPr="00A01F06">
          <w:rPr>
            <w:rStyle w:val="Hyperlink"/>
            <w:noProof/>
          </w:rPr>
          <w:t xml:space="preserve"> </w:t>
        </w:r>
        <w:r>
          <w:rPr>
            <w:rStyle w:val="Hyperlink"/>
            <w:noProof/>
          </w:rPr>
          <w:t>the capabilities are handled separately per each positioning method, therefore it is reasonable to assume that the integrity capabilities would be separate for RAT dependent and RAT independent positioning methods.</w:t>
        </w:r>
        <w:r w:rsidRPr="00A01F06">
          <w:rPr>
            <w:rStyle w:val="Hyperlink"/>
            <w:noProof/>
          </w:rPr>
          <w:t xml:space="preserve"> </w:t>
        </w:r>
      </w:hyperlink>
    </w:p>
    <w:p w14:paraId="6F7EA6D3" w14:textId="77777777" w:rsidR="00BF7940" w:rsidRDefault="00BF7940" w:rsidP="00BF7940">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end"/>
      </w: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 xml:space="preserve">By a proper integrity level classification, it is possible to set a more clear definition for the UE and the network to assess the received integrity KPIs and estimations for any use-case. </w:t>
        </w:r>
      </w:hyperlink>
    </w:p>
    <w:p w14:paraId="5FD46C53" w14:textId="21143D28" w:rsidR="006E1C82" w:rsidRDefault="00BF7940" w:rsidP="008E065E">
      <w:pPr>
        <w:pStyle w:val="BodyText"/>
        <w:rPr>
          <w:b/>
          <w:bCs/>
        </w:rPr>
      </w:pPr>
      <w:r>
        <w:rPr>
          <w:b/>
          <w:bCs/>
        </w:rPr>
        <w:fldChar w:fldCharType="end"/>
      </w:r>
    </w:p>
    <w:p w14:paraId="734C85E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0814F5" w14:textId="77777777" w:rsidR="00C93BAE" w:rsidRDefault="00C93BAE" w:rsidP="005B1314">
      <w:pPr>
        <w:pStyle w:val="Proposal"/>
        <w:numPr>
          <w:ilvl w:val="0"/>
          <w:numId w:val="29"/>
        </w:numPr>
        <w:ind w:left="1701" w:hanging="1701"/>
      </w:pPr>
      <w:r>
        <w:t>RAN2 to agree on capability request and response signaling for the UE integrity support</w:t>
      </w:r>
      <w:r w:rsidRPr="00A04F49">
        <w:t>.</w:t>
      </w:r>
    </w:p>
    <w:p w14:paraId="7FB889D3" w14:textId="77777777" w:rsidR="00C93BAE" w:rsidRDefault="00C93BAE" w:rsidP="00C93BAE">
      <w:pPr>
        <w:pStyle w:val="Proposal"/>
      </w:pPr>
      <w:r>
        <w:t xml:space="preserve">RAN2 to agree on defining integrity level classification for both RAT-dependent and RAT-independent integrity support. The UE and the network may report their supported levels in the capability signalling. </w:t>
      </w:r>
    </w:p>
    <w:p w14:paraId="60CE862F" w14:textId="77777777" w:rsidR="00C93BAE" w:rsidRPr="00C93BAE" w:rsidRDefault="00C93BAE" w:rsidP="00C93BAE">
      <w:pPr>
        <w:pStyle w:val="Proposal"/>
      </w:pPr>
      <w:r w:rsidRPr="00C93BAE">
        <w:t>RAN2 to discuss and decide on the signalling of Alert Limit as an assistance data from the LMF in case of network-assisted integrity support, and from the UE in case of UE-assisted integrity support.</w:t>
      </w:r>
    </w:p>
    <w:p w14:paraId="23AF806D" w14:textId="77777777" w:rsidR="005B1314" w:rsidRDefault="005B1314" w:rsidP="005B1314">
      <w:pPr>
        <w:pStyle w:val="Proposal"/>
      </w:pPr>
      <w:r>
        <w:t xml:space="preserve">RAN2 to discuss and decide on the signalling of Integrity Report as an assistance data from the LMF in case of network-assisted and UE-based integrity support. </w:t>
      </w:r>
    </w:p>
    <w:p w14:paraId="1EDE9F2E" w14:textId="77777777" w:rsidR="005B1314" w:rsidRDefault="005B1314" w:rsidP="005B1314">
      <w:pPr>
        <w:pStyle w:val="Proposal"/>
      </w:pPr>
      <w:r>
        <w:t>RAN2 to agree on how to send the IR integrity KPI as an assistance information from the LMF to the UE.</w:t>
      </w:r>
    </w:p>
    <w:p w14:paraId="079FB696" w14:textId="77777777" w:rsidR="005B1314" w:rsidRPr="005B1314" w:rsidRDefault="005B1314" w:rsidP="005B1314">
      <w:pPr>
        <w:pStyle w:val="Proposal"/>
      </w:pPr>
      <w:r w:rsidRPr="005B1314">
        <w:t xml:space="preserve">RAN2 to decide on the signaling of Protection Level from the UE in the case of UE-assisted and UE-based integrity support. </w:t>
      </w:r>
    </w:p>
    <w:p w14:paraId="31E57CBE" w14:textId="77777777" w:rsidR="005B1314" w:rsidRDefault="005B1314" w:rsidP="005B1314">
      <w:pPr>
        <w:pStyle w:val="Proposal"/>
      </w:pPr>
      <w:r>
        <w:t xml:space="preserve">RAN2 to decide on the signaling of UE’s integrity assessment to the LMF by the location information transfer in the case of UE-assisted integrity support. </w:t>
      </w:r>
    </w:p>
    <w:p w14:paraId="6E09389F" w14:textId="0EB28DCF" w:rsidR="00A01F06" w:rsidRPr="00A60A7F" w:rsidRDefault="005B1314" w:rsidP="005B1314">
      <w:pPr>
        <w:pStyle w:val="Proposal"/>
      </w:pPr>
      <w:r>
        <w:t xml:space="preserve">RAN2 to decide on supporting error handlings in cases where the LMF or the UE encounter integrity failure, misleading information or hazardously misleading information cases. </w:t>
      </w:r>
    </w:p>
    <w:p w14:paraId="16E73A3B" w14:textId="606A744C" w:rsidR="00C01F33" w:rsidRPr="00CE0424" w:rsidRDefault="006E1C82" w:rsidP="0004270E">
      <w:pPr>
        <w:pStyle w:val="BodyText"/>
      </w:pPr>
      <w:r w:rsidRPr="00CE0424">
        <w:rPr>
          <w:b/>
          <w:bCs/>
        </w:rPr>
        <w:t xml:space="preserve"> </w:t>
      </w:r>
    </w:p>
    <w:p w14:paraId="3FB1ABD2" w14:textId="77777777" w:rsidR="00F507D1" w:rsidRPr="00CE0424" w:rsidRDefault="00F507D1" w:rsidP="00CE0424">
      <w:pPr>
        <w:pStyle w:val="Heading1"/>
      </w:pPr>
      <w:bookmarkStart w:id="8" w:name="_In-sequence_SDU_delivery"/>
      <w:bookmarkEnd w:id="8"/>
      <w:r w:rsidRPr="00CE0424">
        <w:t>References</w:t>
      </w:r>
    </w:p>
    <w:p w14:paraId="12447437" w14:textId="77777777" w:rsidR="005B1314" w:rsidRDefault="005B1314" w:rsidP="005B1314">
      <w:pPr>
        <w:pStyle w:val="Reference"/>
        <w:rPr>
          <w:sz w:val="18"/>
          <w:szCs w:val="18"/>
          <w:lang w:eastAsia="en-AU"/>
        </w:rPr>
      </w:pPr>
      <w:bookmarkStart w:id="9" w:name="_Ref174151459"/>
      <w:bookmarkStart w:id="10" w:name="_Ref189809556"/>
      <w:r w:rsidRPr="007C62EB">
        <w:rPr>
          <w:sz w:val="18"/>
          <w:szCs w:val="18"/>
        </w:rPr>
        <w:t xml:space="preserve">3GPP </w:t>
      </w:r>
      <w:bookmarkStart w:id="11" w:name="ipnqnammm8if"/>
      <w:bookmarkEnd w:id="11"/>
      <w:r w:rsidRPr="007C62EB">
        <w:rPr>
          <w:sz w:val="18"/>
          <w:szCs w:val="18"/>
        </w:rPr>
        <w:t>RP-</w:t>
      </w:r>
      <w:bookmarkStart w:id="12" w:name="_Hlk46490720"/>
      <w:r w:rsidRPr="007C62EB">
        <w:rPr>
          <w:sz w:val="18"/>
          <w:szCs w:val="18"/>
        </w:rPr>
        <w:t>193237, “New SID on NR Positioning Enhancements”, Qualcomm Incorporated, December 2019.</w:t>
      </w:r>
      <w:bookmarkEnd w:id="12"/>
    </w:p>
    <w:p w14:paraId="76330EF1" w14:textId="1677870F" w:rsidR="00D9638F" w:rsidRDefault="00D9638F" w:rsidP="005B1314">
      <w:pPr>
        <w:pStyle w:val="Reference"/>
        <w:rPr>
          <w:sz w:val="18"/>
          <w:szCs w:val="18"/>
          <w:lang w:eastAsia="en-AU"/>
        </w:rPr>
      </w:pPr>
      <w:r w:rsidRPr="0030705F">
        <w:rPr>
          <w:sz w:val="18"/>
          <w:szCs w:val="18"/>
        </w:rPr>
        <w:t>R</w:t>
      </w:r>
      <w:r>
        <w:rPr>
          <w:sz w:val="18"/>
          <w:szCs w:val="18"/>
        </w:rPr>
        <w:t>2</w:t>
      </w:r>
      <w:r w:rsidRPr="0030705F">
        <w:rPr>
          <w:sz w:val="18"/>
          <w:szCs w:val="18"/>
        </w:rPr>
        <w:t>-2006954</w:t>
      </w:r>
      <w:r>
        <w:rPr>
          <w:sz w:val="18"/>
          <w:szCs w:val="18"/>
        </w:rPr>
        <w:t>, “</w:t>
      </w:r>
      <w:r w:rsidRPr="008F1213">
        <w:rPr>
          <w:sz w:val="18"/>
          <w:szCs w:val="18"/>
        </w:rPr>
        <w:t xml:space="preserve">Positioning integrity </w:t>
      </w:r>
      <w:r>
        <w:rPr>
          <w:sz w:val="18"/>
          <w:szCs w:val="18"/>
        </w:rPr>
        <w:t xml:space="preserve">KPIs and </w:t>
      </w:r>
      <w:r w:rsidRPr="008F1213">
        <w:rPr>
          <w:sz w:val="18"/>
          <w:szCs w:val="18"/>
        </w:rPr>
        <w:t>support for RAT dependent use cases</w:t>
      </w:r>
      <w:r>
        <w:rPr>
          <w:sz w:val="18"/>
          <w:szCs w:val="18"/>
        </w:rPr>
        <w:t>”, Ericsson, August 2020.</w:t>
      </w:r>
    </w:p>
    <w:p w14:paraId="604A9161" w14:textId="7F969477" w:rsidR="00D9638F" w:rsidRPr="007C62EB" w:rsidRDefault="00271732" w:rsidP="005B1314">
      <w:pPr>
        <w:pStyle w:val="Reference"/>
        <w:rPr>
          <w:sz w:val="18"/>
          <w:szCs w:val="18"/>
          <w:lang w:eastAsia="en-AU"/>
        </w:rPr>
      </w:pPr>
      <w:r w:rsidRPr="00271732">
        <w:rPr>
          <w:sz w:val="18"/>
          <w:szCs w:val="18"/>
          <w:lang w:eastAsia="en-AU"/>
        </w:rPr>
        <w:t>R2-2006955</w:t>
      </w:r>
      <w:r>
        <w:rPr>
          <w:sz w:val="18"/>
          <w:szCs w:val="18"/>
          <w:lang w:eastAsia="en-AU"/>
        </w:rPr>
        <w:t>, “</w:t>
      </w:r>
      <w:r w:rsidR="00C02E0E" w:rsidRPr="00C02E0E">
        <w:rPr>
          <w:sz w:val="18"/>
          <w:szCs w:val="18"/>
          <w:lang w:eastAsia="en-AU"/>
        </w:rPr>
        <w:t>Factors impacting positioning integrity</w:t>
      </w:r>
      <w:r w:rsidR="00C02E0E">
        <w:rPr>
          <w:sz w:val="18"/>
          <w:szCs w:val="18"/>
          <w:lang w:eastAsia="en-AU"/>
        </w:rPr>
        <w:t xml:space="preserve">”, Ericsson, </w:t>
      </w:r>
      <w:proofErr w:type="gramStart"/>
      <w:r w:rsidR="00C02E0E">
        <w:rPr>
          <w:sz w:val="18"/>
          <w:szCs w:val="18"/>
          <w:lang w:eastAsia="en-AU"/>
        </w:rPr>
        <w:t>August,</w:t>
      </w:r>
      <w:proofErr w:type="gramEnd"/>
      <w:r w:rsidR="00C02E0E">
        <w:rPr>
          <w:sz w:val="18"/>
          <w:szCs w:val="18"/>
          <w:lang w:eastAsia="en-AU"/>
        </w:rPr>
        <w:t xml:space="preserve"> 2020.</w:t>
      </w:r>
    </w:p>
    <w:p w14:paraId="50B4150E" w14:textId="0446E7D6" w:rsidR="005F3025" w:rsidRPr="00CE0424" w:rsidRDefault="005F3025" w:rsidP="005B1314">
      <w:pPr>
        <w:pStyle w:val="Reference"/>
        <w:numPr>
          <w:ilvl w:val="0"/>
          <w:numId w:val="0"/>
        </w:numPr>
      </w:pPr>
    </w:p>
    <w:bookmarkEnd w:id="9"/>
    <w:bookmarkEnd w:id="10"/>
    <w:p w14:paraId="2798AC81"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5FE5F" w14:textId="77777777" w:rsidR="00750B2E" w:rsidRDefault="00750B2E">
      <w:r>
        <w:separator/>
      </w:r>
    </w:p>
  </w:endnote>
  <w:endnote w:type="continuationSeparator" w:id="0">
    <w:p w14:paraId="2FDDCF01" w14:textId="77777777" w:rsidR="00750B2E" w:rsidRDefault="00750B2E">
      <w:r>
        <w:continuationSeparator/>
      </w:r>
    </w:p>
  </w:endnote>
  <w:endnote w:type="continuationNotice" w:id="1">
    <w:p w14:paraId="231BD6D6" w14:textId="77777777" w:rsidR="00750B2E" w:rsidRDefault="00750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AD61" w14:textId="77777777" w:rsidR="00750B2E" w:rsidRDefault="00750B2E">
      <w:r>
        <w:separator/>
      </w:r>
    </w:p>
  </w:footnote>
  <w:footnote w:type="continuationSeparator" w:id="0">
    <w:p w14:paraId="6ED7B9D9" w14:textId="77777777" w:rsidR="00750B2E" w:rsidRDefault="00750B2E">
      <w:r>
        <w:continuationSeparator/>
      </w:r>
    </w:p>
  </w:footnote>
  <w:footnote w:type="continuationNotice" w:id="1">
    <w:p w14:paraId="0BE678A4" w14:textId="77777777" w:rsidR="00750B2E" w:rsidRDefault="00750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76AE2"/>
    <w:multiLevelType w:val="hybridMultilevel"/>
    <w:tmpl w:val="FFFFFFFF"/>
    <w:lvl w:ilvl="0" w:tplc="4454DE58">
      <w:start w:val="1"/>
      <w:numFmt w:val="bullet"/>
      <w:lvlText w:val=""/>
      <w:lvlJc w:val="left"/>
      <w:pPr>
        <w:ind w:left="720" w:hanging="360"/>
      </w:pPr>
      <w:rPr>
        <w:rFonts w:ascii="Symbol" w:hAnsi="Symbol" w:hint="default"/>
      </w:rPr>
    </w:lvl>
    <w:lvl w:ilvl="1" w:tplc="6196346C">
      <w:start w:val="1"/>
      <w:numFmt w:val="bullet"/>
      <w:lvlText w:val=""/>
      <w:lvlJc w:val="left"/>
      <w:pPr>
        <w:ind w:left="1440" w:hanging="360"/>
      </w:pPr>
      <w:rPr>
        <w:rFonts w:ascii="Symbol" w:hAnsi="Symbol" w:hint="default"/>
      </w:rPr>
    </w:lvl>
    <w:lvl w:ilvl="2" w:tplc="8E689678">
      <w:start w:val="1"/>
      <w:numFmt w:val="bullet"/>
      <w:lvlText w:val=""/>
      <w:lvlJc w:val="left"/>
      <w:pPr>
        <w:ind w:left="2160" w:hanging="360"/>
      </w:pPr>
      <w:rPr>
        <w:rFonts w:ascii="Wingdings" w:hAnsi="Wingdings" w:hint="default"/>
      </w:rPr>
    </w:lvl>
    <w:lvl w:ilvl="3" w:tplc="FEBAC7E0">
      <w:start w:val="1"/>
      <w:numFmt w:val="bullet"/>
      <w:lvlText w:val=""/>
      <w:lvlJc w:val="left"/>
      <w:pPr>
        <w:ind w:left="2880" w:hanging="360"/>
      </w:pPr>
      <w:rPr>
        <w:rFonts w:ascii="Symbol" w:hAnsi="Symbol" w:hint="default"/>
      </w:rPr>
    </w:lvl>
    <w:lvl w:ilvl="4" w:tplc="56602792">
      <w:start w:val="1"/>
      <w:numFmt w:val="bullet"/>
      <w:lvlText w:val="o"/>
      <w:lvlJc w:val="left"/>
      <w:pPr>
        <w:ind w:left="3600" w:hanging="360"/>
      </w:pPr>
      <w:rPr>
        <w:rFonts w:ascii="Courier New" w:hAnsi="Courier New" w:hint="default"/>
      </w:rPr>
    </w:lvl>
    <w:lvl w:ilvl="5" w:tplc="75E2F1BA">
      <w:start w:val="1"/>
      <w:numFmt w:val="bullet"/>
      <w:lvlText w:val=""/>
      <w:lvlJc w:val="left"/>
      <w:pPr>
        <w:ind w:left="4320" w:hanging="360"/>
      </w:pPr>
      <w:rPr>
        <w:rFonts w:ascii="Wingdings" w:hAnsi="Wingdings" w:hint="default"/>
      </w:rPr>
    </w:lvl>
    <w:lvl w:ilvl="6" w:tplc="16DA253E">
      <w:start w:val="1"/>
      <w:numFmt w:val="bullet"/>
      <w:lvlText w:val=""/>
      <w:lvlJc w:val="left"/>
      <w:pPr>
        <w:ind w:left="5040" w:hanging="360"/>
      </w:pPr>
      <w:rPr>
        <w:rFonts w:ascii="Symbol" w:hAnsi="Symbol" w:hint="default"/>
      </w:rPr>
    </w:lvl>
    <w:lvl w:ilvl="7" w:tplc="2C2E606C">
      <w:start w:val="1"/>
      <w:numFmt w:val="bullet"/>
      <w:lvlText w:val="o"/>
      <w:lvlJc w:val="left"/>
      <w:pPr>
        <w:ind w:left="5760" w:hanging="360"/>
      </w:pPr>
      <w:rPr>
        <w:rFonts w:ascii="Courier New" w:hAnsi="Courier New" w:hint="default"/>
      </w:rPr>
    </w:lvl>
    <w:lvl w:ilvl="8" w:tplc="7EA4EF40">
      <w:start w:val="1"/>
      <w:numFmt w:val="bullet"/>
      <w:lvlText w:val=""/>
      <w:lvlJc w:val="left"/>
      <w:pPr>
        <w:ind w:left="6480"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6E67482"/>
    <w:lvl w:ilvl="0" w:tplc="009CAE4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17611C"/>
    <w:multiLevelType w:val="hybridMultilevel"/>
    <w:tmpl w:val="F006DE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AFEC5CC2">
      <w:start w:val="1"/>
      <w:numFmt w:val="bullet"/>
      <w:lvlText w:val="-"/>
      <w:lvlJc w:val="left"/>
      <w:pPr>
        <w:ind w:left="2367" w:hanging="360"/>
      </w:pPr>
      <w:rPr>
        <w:rFonts w:ascii="Arial" w:eastAsia="Times New Roman" w:hAnsi="Arial" w:cs="Aria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4"/>
  </w:num>
  <w:num w:numId="20">
    <w:abstractNumId w:val="25"/>
  </w:num>
  <w:num w:numId="21">
    <w:abstractNumId w:val="13"/>
  </w:num>
  <w:num w:numId="22">
    <w:abstractNumId w:val="23"/>
  </w:num>
  <w:num w:numId="23">
    <w:abstractNumId w:val="5"/>
  </w:num>
  <w:num w:numId="24">
    <w:abstractNumId w:val="8"/>
  </w:num>
  <w:num w:numId="25">
    <w:abstractNumId w:val="26"/>
  </w:num>
  <w:num w:numId="26">
    <w:abstractNumId w:val="9"/>
  </w:num>
  <w:num w:numId="27">
    <w:abstractNumId w:val="24"/>
  </w:num>
  <w:num w:numId="28">
    <w:abstractNumId w:val="14"/>
    <w:lvlOverride w:ilvl="0">
      <w:startOverride w:val="1"/>
    </w:lvlOverride>
  </w:num>
  <w:num w:numId="2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23F"/>
    <w:rsid w:val="0000564C"/>
    <w:rsid w:val="00005D32"/>
    <w:rsid w:val="00006446"/>
    <w:rsid w:val="00006896"/>
    <w:rsid w:val="00007A71"/>
    <w:rsid w:val="00007CDC"/>
    <w:rsid w:val="000110A1"/>
    <w:rsid w:val="00011B28"/>
    <w:rsid w:val="000136F5"/>
    <w:rsid w:val="00015D15"/>
    <w:rsid w:val="00024770"/>
    <w:rsid w:val="0002564D"/>
    <w:rsid w:val="00025ECA"/>
    <w:rsid w:val="000325B8"/>
    <w:rsid w:val="00034C15"/>
    <w:rsid w:val="00036BA1"/>
    <w:rsid w:val="000422E2"/>
    <w:rsid w:val="0004270E"/>
    <w:rsid w:val="00042F22"/>
    <w:rsid w:val="00043548"/>
    <w:rsid w:val="000444EF"/>
    <w:rsid w:val="00046662"/>
    <w:rsid w:val="00052A07"/>
    <w:rsid w:val="000534E3"/>
    <w:rsid w:val="0005606A"/>
    <w:rsid w:val="00057117"/>
    <w:rsid w:val="000616E7"/>
    <w:rsid w:val="00063C10"/>
    <w:rsid w:val="0006401F"/>
    <w:rsid w:val="000645F3"/>
    <w:rsid w:val="0006487E"/>
    <w:rsid w:val="00065E1A"/>
    <w:rsid w:val="00077E5F"/>
    <w:rsid w:val="0008036A"/>
    <w:rsid w:val="00081AE6"/>
    <w:rsid w:val="00084C40"/>
    <w:rsid w:val="000855EB"/>
    <w:rsid w:val="000858C5"/>
    <w:rsid w:val="00085B52"/>
    <w:rsid w:val="000866F2"/>
    <w:rsid w:val="00090058"/>
    <w:rsid w:val="0009009F"/>
    <w:rsid w:val="00091557"/>
    <w:rsid w:val="000924C1"/>
    <w:rsid w:val="000924F0"/>
    <w:rsid w:val="00093474"/>
    <w:rsid w:val="0009510F"/>
    <w:rsid w:val="000A0222"/>
    <w:rsid w:val="000A1B7B"/>
    <w:rsid w:val="000A23CB"/>
    <w:rsid w:val="000A56F2"/>
    <w:rsid w:val="000B2719"/>
    <w:rsid w:val="000B3A8F"/>
    <w:rsid w:val="000B4AB9"/>
    <w:rsid w:val="000B58C3"/>
    <w:rsid w:val="000B61E9"/>
    <w:rsid w:val="000C165A"/>
    <w:rsid w:val="000C2E19"/>
    <w:rsid w:val="000D0D07"/>
    <w:rsid w:val="000D4797"/>
    <w:rsid w:val="000E0527"/>
    <w:rsid w:val="000E1E92"/>
    <w:rsid w:val="000E3052"/>
    <w:rsid w:val="000E551E"/>
    <w:rsid w:val="000F06D6"/>
    <w:rsid w:val="000F0EB1"/>
    <w:rsid w:val="000F1106"/>
    <w:rsid w:val="000F3BE9"/>
    <w:rsid w:val="000F3F6C"/>
    <w:rsid w:val="000F6DF3"/>
    <w:rsid w:val="001005FF"/>
    <w:rsid w:val="00104521"/>
    <w:rsid w:val="001062FB"/>
    <w:rsid w:val="001063E6"/>
    <w:rsid w:val="00113CF4"/>
    <w:rsid w:val="001153EA"/>
    <w:rsid w:val="00115643"/>
    <w:rsid w:val="00115D88"/>
    <w:rsid w:val="00116765"/>
    <w:rsid w:val="001219F5"/>
    <w:rsid w:val="00121A20"/>
    <w:rsid w:val="0012377F"/>
    <w:rsid w:val="00124314"/>
    <w:rsid w:val="001249C2"/>
    <w:rsid w:val="001266AE"/>
    <w:rsid w:val="00126B4A"/>
    <w:rsid w:val="00132FD0"/>
    <w:rsid w:val="001344C0"/>
    <w:rsid w:val="001346FA"/>
    <w:rsid w:val="00135252"/>
    <w:rsid w:val="00137AB5"/>
    <w:rsid w:val="00137F0B"/>
    <w:rsid w:val="00142A75"/>
    <w:rsid w:val="001437AA"/>
    <w:rsid w:val="001459C8"/>
    <w:rsid w:val="00151E23"/>
    <w:rsid w:val="001523A6"/>
    <w:rsid w:val="001526E0"/>
    <w:rsid w:val="00153430"/>
    <w:rsid w:val="001551B5"/>
    <w:rsid w:val="00155B8F"/>
    <w:rsid w:val="0016433F"/>
    <w:rsid w:val="001659C1"/>
    <w:rsid w:val="00170792"/>
    <w:rsid w:val="00173A8E"/>
    <w:rsid w:val="0017502C"/>
    <w:rsid w:val="0018143F"/>
    <w:rsid w:val="00181FF8"/>
    <w:rsid w:val="00184D4F"/>
    <w:rsid w:val="00190AC1"/>
    <w:rsid w:val="0019341A"/>
    <w:rsid w:val="00195CBD"/>
    <w:rsid w:val="00197DF9"/>
    <w:rsid w:val="001A1537"/>
    <w:rsid w:val="001A1987"/>
    <w:rsid w:val="001A2564"/>
    <w:rsid w:val="001A6173"/>
    <w:rsid w:val="001A6CBA"/>
    <w:rsid w:val="001B0D97"/>
    <w:rsid w:val="001B345C"/>
    <w:rsid w:val="001B4FC0"/>
    <w:rsid w:val="001B5A5D"/>
    <w:rsid w:val="001C1CE5"/>
    <w:rsid w:val="001C3D2A"/>
    <w:rsid w:val="001D51BA"/>
    <w:rsid w:val="001D53E7"/>
    <w:rsid w:val="001D6342"/>
    <w:rsid w:val="001D6D53"/>
    <w:rsid w:val="001E2785"/>
    <w:rsid w:val="001E58E2"/>
    <w:rsid w:val="001E7AED"/>
    <w:rsid w:val="001F3916"/>
    <w:rsid w:val="001F54C5"/>
    <w:rsid w:val="001F662C"/>
    <w:rsid w:val="001F7074"/>
    <w:rsid w:val="00200490"/>
    <w:rsid w:val="00201F3A"/>
    <w:rsid w:val="00203F96"/>
    <w:rsid w:val="00204129"/>
    <w:rsid w:val="002069B2"/>
    <w:rsid w:val="00207FA3"/>
    <w:rsid w:val="00214DA8"/>
    <w:rsid w:val="00215423"/>
    <w:rsid w:val="002158FA"/>
    <w:rsid w:val="00216E59"/>
    <w:rsid w:val="0021743D"/>
    <w:rsid w:val="00220600"/>
    <w:rsid w:val="002224DB"/>
    <w:rsid w:val="00223FCB"/>
    <w:rsid w:val="002252C3"/>
    <w:rsid w:val="00225C54"/>
    <w:rsid w:val="002279EC"/>
    <w:rsid w:val="00230765"/>
    <w:rsid w:val="00230D18"/>
    <w:rsid w:val="002319E4"/>
    <w:rsid w:val="002329AD"/>
    <w:rsid w:val="00233D9A"/>
    <w:rsid w:val="00235632"/>
    <w:rsid w:val="00235872"/>
    <w:rsid w:val="00241559"/>
    <w:rsid w:val="002435B3"/>
    <w:rsid w:val="002458EB"/>
    <w:rsid w:val="002500C8"/>
    <w:rsid w:val="00257543"/>
    <w:rsid w:val="00260DDE"/>
    <w:rsid w:val="002617E7"/>
    <w:rsid w:val="00264228"/>
    <w:rsid w:val="00264334"/>
    <w:rsid w:val="0026473E"/>
    <w:rsid w:val="00266214"/>
    <w:rsid w:val="00267C83"/>
    <w:rsid w:val="00270A0B"/>
    <w:rsid w:val="0027144F"/>
    <w:rsid w:val="00271732"/>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4B"/>
    <w:rsid w:val="002B24D6"/>
    <w:rsid w:val="002C41E6"/>
    <w:rsid w:val="002D071A"/>
    <w:rsid w:val="002D14DD"/>
    <w:rsid w:val="002D34B2"/>
    <w:rsid w:val="002D48B0"/>
    <w:rsid w:val="002D4EFB"/>
    <w:rsid w:val="002D5B37"/>
    <w:rsid w:val="002D6FF8"/>
    <w:rsid w:val="002D7637"/>
    <w:rsid w:val="002E11CF"/>
    <w:rsid w:val="002E1214"/>
    <w:rsid w:val="002E17F2"/>
    <w:rsid w:val="002E7CAE"/>
    <w:rsid w:val="002E7D8E"/>
    <w:rsid w:val="002F2771"/>
    <w:rsid w:val="002F37A9"/>
    <w:rsid w:val="002F6D6B"/>
    <w:rsid w:val="00301CE6"/>
    <w:rsid w:val="0030256B"/>
    <w:rsid w:val="0030501F"/>
    <w:rsid w:val="00307BA1"/>
    <w:rsid w:val="00311702"/>
    <w:rsid w:val="00311E82"/>
    <w:rsid w:val="00313A8B"/>
    <w:rsid w:val="00313FD6"/>
    <w:rsid w:val="003143BD"/>
    <w:rsid w:val="00315363"/>
    <w:rsid w:val="003202C7"/>
    <w:rsid w:val="003202EF"/>
    <w:rsid w:val="003203ED"/>
    <w:rsid w:val="00322C9F"/>
    <w:rsid w:val="00324D23"/>
    <w:rsid w:val="00331751"/>
    <w:rsid w:val="00334579"/>
    <w:rsid w:val="00335858"/>
    <w:rsid w:val="00336BDA"/>
    <w:rsid w:val="00342BD7"/>
    <w:rsid w:val="00343543"/>
    <w:rsid w:val="00343B88"/>
    <w:rsid w:val="00346DB5"/>
    <w:rsid w:val="003477B1"/>
    <w:rsid w:val="00351235"/>
    <w:rsid w:val="00356A12"/>
    <w:rsid w:val="00357380"/>
    <w:rsid w:val="003602D9"/>
    <w:rsid w:val="003604CE"/>
    <w:rsid w:val="00364CD8"/>
    <w:rsid w:val="00364D2B"/>
    <w:rsid w:val="00370E47"/>
    <w:rsid w:val="003742AC"/>
    <w:rsid w:val="00374C0B"/>
    <w:rsid w:val="00377CE1"/>
    <w:rsid w:val="00385BF0"/>
    <w:rsid w:val="0038715C"/>
    <w:rsid w:val="003939FF"/>
    <w:rsid w:val="003A2223"/>
    <w:rsid w:val="003A2A0F"/>
    <w:rsid w:val="003A45A1"/>
    <w:rsid w:val="003A5B0A"/>
    <w:rsid w:val="003A6BAC"/>
    <w:rsid w:val="003A70A4"/>
    <w:rsid w:val="003A7EF3"/>
    <w:rsid w:val="003B159C"/>
    <w:rsid w:val="003B369F"/>
    <w:rsid w:val="003B36A3"/>
    <w:rsid w:val="003B595D"/>
    <w:rsid w:val="003B64BB"/>
    <w:rsid w:val="003B7FE5"/>
    <w:rsid w:val="003C11C8"/>
    <w:rsid w:val="003C2702"/>
    <w:rsid w:val="003C4D5D"/>
    <w:rsid w:val="003C7806"/>
    <w:rsid w:val="003D109F"/>
    <w:rsid w:val="003D2478"/>
    <w:rsid w:val="003D331A"/>
    <w:rsid w:val="003D3C45"/>
    <w:rsid w:val="003D5B1F"/>
    <w:rsid w:val="003D78E5"/>
    <w:rsid w:val="003E15FA"/>
    <w:rsid w:val="003E55E4"/>
    <w:rsid w:val="003E69F2"/>
    <w:rsid w:val="003E74E3"/>
    <w:rsid w:val="003F05C7"/>
    <w:rsid w:val="003F2CD4"/>
    <w:rsid w:val="003F6BBE"/>
    <w:rsid w:val="004000E8"/>
    <w:rsid w:val="00402E2B"/>
    <w:rsid w:val="00403DC8"/>
    <w:rsid w:val="0040512B"/>
    <w:rsid w:val="00405CA5"/>
    <w:rsid w:val="00407CD3"/>
    <w:rsid w:val="00410134"/>
    <w:rsid w:val="00410B72"/>
    <w:rsid w:val="00410F18"/>
    <w:rsid w:val="0041263E"/>
    <w:rsid w:val="00413AAC"/>
    <w:rsid w:val="00413E92"/>
    <w:rsid w:val="00414CC5"/>
    <w:rsid w:val="0041640E"/>
    <w:rsid w:val="004171CF"/>
    <w:rsid w:val="004179E8"/>
    <w:rsid w:val="00421105"/>
    <w:rsid w:val="00422AA4"/>
    <w:rsid w:val="004241CC"/>
    <w:rsid w:val="004242F4"/>
    <w:rsid w:val="00427248"/>
    <w:rsid w:val="0043500F"/>
    <w:rsid w:val="00437447"/>
    <w:rsid w:val="00441A92"/>
    <w:rsid w:val="004431DC"/>
    <w:rsid w:val="00444F56"/>
    <w:rsid w:val="00446488"/>
    <w:rsid w:val="004517AA"/>
    <w:rsid w:val="00452CAC"/>
    <w:rsid w:val="0045619A"/>
    <w:rsid w:val="00457565"/>
    <w:rsid w:val="00457B71"/>
    <w:rsid w:val="004669E2"/>
    <w:rsid w:val="00470C31"/>
    <w:rsid w:val="00471DE0"/>
    <w:rsid w:val="004734D0"/>
    <w:rsid w:val="00473D4C"/>
    <w:rsid w:val="00475405"/>
    <w:rsid w:val="0047556B"/>
    <w:rsid w:val="00477768"/>
    <w:rsid w:val="00492BC5"/>
    <w:rsid w:val="004964F1"/>
    <w:rsid w:val="004A16BC"/>
    <w:rsid w:val="004A2B94"/>
    <w:rsid w:val="004A5EF8"/>
    <w:rsid w:val="004B6F6A"/>
    <w:rsid w:val="004B7C0C"/>
    <w:rsid w:val="004C3898"/>
    <w:rsid w:val="004D36B1"/>
    <w:rsid w:val="004D4253"/>
    <w:rsid w:val="004D7EBD"/>
    <w:rsid w:val="004E09EC"/>
    <w:rsid w:val="004E2680"/>
    <w:rsid w:val="004E28F9"/>
    <w:rsid w:val="004E462E"/>
    <w:rsid w:val="004E56DC"/>
    <w:rsid w:val="004E76F4"/>
    <w:rsid w:val="004F0B4E"/>
    <w:rsid w:val="004F0B6C"/>
    <w:rsid w:val="004F2078"/>
    <w:rsid w:val="004F4DA3"/>
    <w:rsid w:val="004F7194"/>
    <w:rsid w:val="005005AD"/>
    <w:rsid w:val="0050128A"/>
    <w:rsid w:val="00502A33"/>
    <w:rsid w:val="00503EC5"/>
    <w:rsid w:val="00506557"/>
    <w:rsid w:val="0050677A"/>
    <w:rsid w:val="005108D8"/>
    <w:rsid w:val="005116F9"/>
    <w:rsid w:val="005146D0"/>
    <w:rsid w:val="005146F6"/>
    <w:rsid w:val="005153A7"/>
    <w:rsid w:val="005219CF"/>
    <w:rsid w:val="00534B59"/>
    <w:rsid w:val="00536759"/>
    <w:rsid w:val="00537C62"/>
    <w:rsid w:val="00541AEC"/>
    <w:rsid w:val="005456CF"/>
    <w:rsid w:val="00546970"/>
    <w:rsid w:val="00546D35"/>
    <w:rsid w:val="00554E19"/>
    <w:rsid w:val="00556E5C"/>
    <w:rsid w:val="00561042"/>
    <w:rsid w:val="0056121F"/>
    <w:rsid w:val="00561EB3"/>
    <w:rsid w:val="00570DF1"/>
    <w:rsid w:val="00572505"/>
    <w:rsid w:val="00577C6A"/>
    <w:rsid w:val="00582809"/>
    <w:rsid w:val="0058798C"/>
    <w:rsid w:val="00587BE3"/>
    <w:rsid w:val="005900FA"/>
    <w:rsid w:val="005902F7"/>
    <w:rsid w:val="005935A4"/>
    <w:rsid w:val="005948C2"/>
    <w:rsid w:val="00595DCA"/>
    <w:rsid w:val="0059779B"/>
    <w:rsid w:val="005A209A"/>
    <w:rsid w:val="005A662D"/>
    <w:rsid w:val="005B03D5"/>
    <w:rsid w:val="005B0664"/>
    <w:rsid w:val="005B071E"/>
    <w:rsid w:val="005B1314"/>
    <w:rsid w:val="005B1409"/>
    <w:rsid w:val="005B2441"/>
    <w:rsid w:val="005B35D7"/>
    <w:rsid w:val="005B392A"/>
    <w:rsid w:val="005B3AA3"/>
    <w:rsid w:val="005B5A7F"/>
    <w:rsid w:val="005B6F83"/>
    <w:rsid w:val="005C74FB"/>
    <w:rsid w:val="005D1602"/>
    <w:rsid w:val="005D2223"/>
    <w:rsid w:val="005D5CF6"/>
    <w:rsid w:val="005E385F"/>
    <w:rsid w:val="005E5B81"/>
    <w:rsid w:val="005F1B21"/>
    <w:rsid w:val="005F2CB1"/>
    <w:rsid w:val="005F3025"/>
    <w:rsid w:val="005F618C"/>
    <w:rsid w:val="005F70BD"/>
    <w:rsid w:val="00601D74"/>
    <w:rsid w:val="0060283C"/>
    <w:rsid w:val="00604F14"/>
    <w:rsid w:val="00611B83"/>
    <w:rsid w:val="00612431"/>
    <w:rsid w:val="00613257"/>
    <w:rsid w:val="00620A71"/>
    <w:rsid w:val="00620D80"/>
    <w:rsid w:val="006234A6"/>
    <w:rsid w:val="00630001"/>
    <w:rsid w:val="006311B3"/>
    <w:rsid w:val="0063284C"/>
    <w:rsid w:val="00636398"/>
    <w:rsid w:val="006368D3"/>
    <w:rsid w:val="006377EC"/>
    <w:rsid w:val="00640595"/>
    <w:rsid w:val="0064151F"/>
    <w:rsid w:val="00641533"/>
    <w:rsid w:val="0064208D"/>
    <w:rsid w:val="00643475"/>
    <w:rsid w:val="0064396A"/>
    <w:rsid w:val="0064624E"/>
    <w:rsid w:val="00650AB9"/>
    <w:rsid w:val="00655733"/>
    <w:rsid w:val="00655ACD"/>
    <w:rsid w:val="00656569"/>
    <w:rsid w:val="00656A92"/>
    <w:rsid w:val="00656DDE"/>
    <w:rsid w:val="0066011D"/>
    <w:rsid w:val="006601A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B8"/>
    <w:rsid w:val="00683ECE"/>
    <w:rsid w:val="0068687E"/>
    <w:rsid w:val="00695FC2"/>
    <w:rsid w:val="00696949"/>
    <w:rsid w:val="00697052"/>
    <w:rsid w:val="006A46FB"/>
    <w:rsid w:val="006A5E28"/>
    <w:rsid w:val="006A697B"/>
    <w:rsid w:val="006A7AFF"/>
    <w:rsid w:val="006B0AEF"/>
    <w:rsid w:val="006B1816"/>
    <w:rsid w:val="006B2099"/>
    <w:rsid w:val="006B50CF"/>
    <w:rsid w:val="006B5883"/>
    <w:rsid w:val="006C03B8"/>
    <w:rsid w:val="006C5EC9"/>
    <w:rsid w:val="006C6059"/>
    <w:rsid w:val="006C7301"/>
    <w:rsid w:val="006C7522"/>
    <w:rsid w:val="006D58E5"/>
    <w:rsid w:val="006D6F08"/>
    <w:rsid w:val="006D78D9"/>
    <w:rsid w:val="006E062C"/>
    <w:rsid w:val="006E1C82"/>
    <w:rsid w:val="006E28B7"/>
    <w:rsid w:val="006E2A9B"/>
    <w:rsid w:val="006E3310"/>
    <w:rsid w:val="006E42C1"/>
    <w:rsid w:val="006E4E39"/>
    <w:rsid w:val="006E565E"/>
    <w:rsid w:val="006E56BB"/>
    <w:rsid w:val="006E673D"/>
    <w:rsid w:val="006E7D3B"/>
    <w:rsid w:val="006F1B70"/>
    <w:rsid w:val="006F341D"/>
    <w:rsid w:val="006F3CDE"/>
    <w:rsid w:val="006F58D4"/>
    <w:rsid w:val="006F5B58"/>
    <w:rsid w:val="006F604A"/>
    <w:rsid w:val="006F6582"/>
    <w:rsid w:val="00702FD4"/>
    <w:rsid w:val="0070346E"/>
    <w:rsid w:val="00704EDB"/>
    <w:rsid w:val="00706101"/>
    <w:rsid w:val="00707072"/>
    <w:rsid w:val="00707D61"/>
    <w:rsid w:val="00712287"/>
    <w:rsid w:val="00712772"/>
    <w:rsid w:val="007148D3"/>
    <w:rsid w:val="00715B9A"/>
    <w:rsid w:val="007253C0"/>
    <w:rsid w:val="007257D0"/>
    <w:rsid w:val="00726EA6"/>
    <w:rsid w:val="00727208"/>
    <w:rsid w:val="00727680"/>
    <w:rsid w:val="007348B1"/>
    <w:rsid w:val="007362A6"/>
    <w:rsid w:val="00736401"/>
    <w:rsid w:val="00736D7D"/>
    <w:rsid w:val="00740E58"/>
    <w:rsid w:val="007435F4"/>
    <w:rsid w:val="007445A0"/>
    <w:rsid w:val="0074524B"/>
    <w:rsid w:val="00747D8B"/>
    <w:rsid w:val="00750B2E"/>
    <w:rsid w:val="00751228"/>
    <w:rsid w:val="007571E1"/>
    <w:rsid w:val="00757A16"/>
    <w:rsid w:val="007604B2"/>
    <w:rsid w:val="00765281"/>
    <w:rsid w:val="00766B1F"/>
    <w:rsid w:val="00766BAD"/>
    <w:rsid w:val="007729A2"/>
    <w:rsid w:val="00773659"/>
    <w:rsid w:val="007755F2"/>
    <w:rsid w:val="00776971"/>
    <w:rsid w:val="00780A80"/>
    <w:rsid w:val="0078177E"/>
    <w:rsid w:val="0078304C"/>
    <w:rsid w:val="00783673"/>
    <w:rsid w:val="00785490"/>
    <w:rsid w:val="007860B3"/>
    <w:rsid w:val="00787C6E"/>
    <w:rsid w:val="00791415"/>
    <w:rsid w:val="007925BE"/>
    <w:rsid w:val="007925EA"/>
    <w:rsid w:val="00793CD8"/>
    <w:rsid w:val="00795C92"/>
    <w:rsid w:val="00796231"/>
    <w:rsid w:val="00796F68"/>
    <w:rsid w:val="007A1CB3"/>
    <w:rsid w:val="007A1D28"/>
    <w:rsid w:val="007A306F"/>
    <w:rsid w:val="007A43A6"/>
    <w:rsid w:val="007A58A6"/>
    <w:rsid w:val="007A6D07"/>
    <w:rsid w:val="007B2C35"/>
    <w:rsid w:val="007B3D2D"/>
    <w:rsid w:val="007B50AE"/>
    <w:rsid w:val="007B51DF"/>
    <w:rsid w:val="007B56BC"/>
    <w:rsid w:val="007B6415"/>
    <w:rsid w:val="007C05DD"/>
    <w:rsid w:val="007C0B2D"/>
    <w:rsid w:val="007C1A4C"/>
    <w:rsid w:val="007C2DCC"/>
    <w:rsid w:val="007C3D18"/>
    <w:rsid w:val="007C60BF"/>
    <w:rsid w:val="007C6A07"/>
    <w:rsid w:val="007C75A1"/>
    <w:rsid w:val="007C77A5"/>
    <w:rsid w:val="007D04E5"/>
    <w:rsid w:val="007D14CD"/>
    <w:rsid w:val="007D5901"/>
    <w:rsid w:val="007D5FC4"/>
    <w:rsid w:val="007D7526"/>
    <w:rsid w:val="007E4610"/>
    <w:rsid w:val="007E4715"/>
    <w:rsid w:val="007E505B"/>
    <w:rsid w:val="007E7091"/>
    <w:rsid w:val="007E7DF7"/>
    <w:rsid w:val="007F0B9E"/>
    <w:rsid w:val="007F36A1"/>
    <w:rsid w:val="007F7DF2"/>
    <w:rsid w:val="00800158"/>
    <w:rsid w:val="00803869"/>
    <w:rsid w:val="00803FAE"/>
    <w:rsid w:val="00805AD4"/>
    <w:rsid w:val="0080605F"/>
    <w:rsid w:val="00807786"/>
    <w:rsid w:val="00810384"/>
    <w:rsid w:val="00810501"/>
    <w:rsid w:val="00811FCB"/>
    <w:rsid w:val="008158D6"/>
    <w:rsid w:val="00817196"/>
    <w:rsid w:val="0082283C"/>
    <w:rsid w:val="008235DB"/>
    <w:rsid w:val="00824AB4"/>
    <w:rsid w:val="00825C42"/>
    <w:rsid w:val="00825D25"/>
    <w:rsid w:val="00827D6F"/>
    <w:rsid w:val="00832003"/>
    <w:rsid w:val="008376AC"/>
    <w:rsid w:val="0084318D"/>
    <w:rsid w:val="00843E60"/>
    <w:rsid w:val="008444E8"/>
    <w:rsid w:val="00844E80"/>
    <w:rsid w:val="00845FC3"/>
    <w:rsid w:val="00846FE7"/>
    <w:rsid w:val="0085389C"/>
    <w:rsid w:val="00855306"/>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BFA"/>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AB"/>
    <w:rsid w:val="008D6D1A"/>
    <w:rsid w:val="008E065E"/>
    <w:rsid w:val="008E0927"/>
    <w:rsid w:val="008E1909"/>
    <w:rsid w:val="008E4A71"/>
    <w:rsid w:val="008E4E3A"/>
    <w:rsid w:val="008F1EAB"/>
    <w:rsid w:val="008F33DC"/>
    <w:rsid w:val="008F477F"/>
    <w:rsid w:val="00901B82"/>
    <w:rsid w:val="00901E8A"/>
    <w:rsid w:val="00902350"/>
    <w:rsid w:val="0090336B"/>
    <w:rsid w:val="009053AA"/>
    <w:rsid w:val="00906939"/>
    <w:rsid w:val="009102CD"/>
    <w:rsid w:val="00910B7D"/>
    <w:rsid w:val="00911DFB"/>
    <w:rsid w:val="009139D9"/>
    <w:rsid w:val="00914AD8"/>
    <w:rsid w:val="00915D69"/>
    <w:rsid w:val="00916079"/>
    <w:rsid w:val="00917CE9"/>
    <w:rsid w:val="00920BF2"/>
    <w:rsid w:val="00922010"/>
    <w:rsid w:val="00925CED"/>
    <w:rsid w:val="00931BD9"/>
    <w:rsid w:val="009368F3"/>
    <w:rsid w:val="00941636"/>
    <w:rsid w:val="0094302B"/>
    <w:rsid w:val="00943742"/>
    <w:rsid w:val="00945C05"/>
    <w:rsid w:val="00946945"/>
    <w:rsid w:val="00947713"/>
    <w:rsid w:val="00950961"/>
    <w:rsid w:val="00950DE7"/>
    <w:rsid w:val="00953920"/>
    <w:rsid w:val="00953D47"/>
    <w:rsid w:val="0095484E"/>
    <w:rsid w:val="0095681E"/>
    <w:rsid w:val="009572D4"/>
    <w:rsid w:val="009611D4"/>
    <w:rsid w:val="009616EF"/>
    <w:rsid w:val="00961921"/>
    <w:rsid w:val="00962DC9"/>
    <w:rsid w:val="0096430A"/>
    <w:rsid w:val="0096554B"/>
    <w:rsid w:val="0096584A"/>
    <w:rsid w:val="00971F08"/>
    <w:rsid w:val="0097323C"/>
    <w:rsid w:val="0097603D"/>
    <w:rsid w:val="00976949"/>
    <w:rsid w:val="00980477"/>
    <w:rsid w:val="00982C2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521"/>
    <w:rsid w:val="009B564E"/>
    <w:rsid w:val="009B71D5"/>
    <w:rsid w:val="009B7E87"/>
    <w:rsid w:val="009C0169"/>
    <w:rsid w:val="009C2628"/>
    <w:rsid w:val="009C403E"/>
    <w:rsid w:val="009D4FF0"/>
    <w:rsid w:val="009D703C"/>
    <w:rsid w:val="009D718F"/>
    <w:rsid w:val="009E068F"/>
    <w:rsid w:val="009E14E0"/>
    <w:rsid w:val="009E35DB"/>
    <w:rsid w:val="009E47A3"/>
    <w:rsid w:val="009E72EB"/>
    <w:rsid w:val="009E778E"/>
    <w:rsid w:val="009F08F3"/>
    <w:rsid w:val="009F344F"/>
    <w:rsid w:val="009F58DE"/>
    <w:rsid w:val="00A01F06"/>
    <w:rsid w:val="00A031D8"/>
    <w:rsid w:val="00A048A8"/>
    <w:rsid w:val="00A04F49"/>
    <w:rsid w:val="00A13E54"/>
    <w:rsid w:val="00A171CE"/>
    <w:rsid w:val="00A17F63"/>
    <w:rsid w:val="00A2193B"/>
    <w:rsid w:val="00A2351A"/>
    <w:rsid w:val="00A264A9"/>
    <w:rsid w:val="00A26DCF"/>
    <w:rsid w:val="00A27785"/>
    <w:rsid w:val="00A30187"/>
    <w:rsid w:val="00A32ED3"/>
    <w:rsid w:val="00A3448A"/>
    <w:rsid w:val="00A36297"/>
    <w:rsid w:val="00A37436"/>
    <w:rsid w:val="00A41E2B"/>
    <w:rsid w:val="00A421FB"/>
    <w:rsid w:val="00A45B74"/>
    <w:rsid w:val="00A5100E"/>
    <w:rsid w:val="00A52E1D"/>
    <w:rsid w:val="00A61499"/>
    <w:rsid w:val="00A62A77"/>
    <w:rsid w:val="00A63483"/>
    <w:rsid w:val="00A657D7"/>
    <w:rsid w:val="00A660AC"/>
    <w:rsid w:val="00A67E6C"/>
    <w:rsid w:val="00A71B99"/>
    <w:rsid w:val="00A7304F"/>
    <w:rsid w:val="00A739D0"/>
    <w:rsid w:val="00A761D4"/>
    <w:rsid w:val="00A77EC4"/>
    <w:rsid w:val="00A80AF0"/>
    <w:rsid w:val="00A92879"/>
    <w:rsid w:val="00A9442A"/>
    <w:rsid w:val="00AA016F"/>
    <w:rsid w:val="00AA1ED6"/>
    <w:rsid w:val="00AA51D6"/>
    <w:rsid w:val="00AA7932"/>
    <w:rsid w:val="00AB09C1"/>
    <w:rsid w:val="00AB0BC8"/>
    <w:rsid w:val="00AB11CA"/>
    <w:rsid w:val="00AB14D9"/>
    <w:rsid w:val="00AB4AB8"/>
    <w:rsid w:val="00AB655E"/>
    <w:rsid w:val="00AC007F"/>
    <w:rsid w:val="00AC2ECD"/>
    <w:rsid w:val="00AC3119"/>
    <w:rsid w:val="00AC49FB"/>
    <w:rsid w:val="00AC4E56"/>
    <w:rsid w:val="00AC5A10"/>
    <w:rsid w:val="00AC6282"/>
    <w:rsid w:val="00AC6526"/>
    <w:rsid w:val="00AD0AA3"/>
    <w:rsid w:val="00AD3F94"/>
    <w:rsid w:val="00AD4A5A"/>
    <w:rsid w:val="00AE1078"/>
    <w:rsid w:val="00AE27AC"/>
    <w:rsid w:val="00AE40E0"/>
    <w:rsid w:val="00AE4DBA"/>
    <w:rsid w:val="00AE4F07"/>
    <w:rsid w:val="00AF1B3C"/>
    <w:rsid w:val="00AF1C5D"/>
    <w:rsid w:val="00AF42D7"/>
    <w:rsid w:val="00B006FE"/>
    <w:rsid w:val="00B007CB"/>
    <w:rsid w:val="00B01C14"/>
    <w:rsid w:val="00B02AA9"/>
    <w:rsid w:val="00B02FA3"/>
    <w:rsid w:val="00B03BAF"/>
    <w:rsid w:val="00B05084"/>
    <w:rsid w:val="00B064C2"/>
    <w:rsid w:val="00B12416"/>
    <w:rsid w:val="00B12FE3"/>
    <w:rsid w:val="00B157F9"/>
    <w:rsid w:val="00B20256"/>
    <w:rsid w:val="00B20D09"/>
    <w:rsid w:val="00B2763F"/>
    <w:rsid w:val="00B27AAC"/>
    <w:rsid w:val="00B30929"/>
    <w:rsid w:val="00B36519"/>
    <w:rsid w:val="00B36AAC"/>
    <w:rsid w:val="00B372AA"/>
    <w:rsid w:val="00B375A4"/>
    <w:rsid w:val="00B40445"/>
    <w:rsid w:val="00B409E0"/>
    <w:rsid w:val="00B41888"/>
    <w:rsid w:val="00B45A52"/>
    <w:rsid w:val="00B46175"/>
    <w:rsid w:val="00B548B7"/>
    <w:rsid w:val="00B664C7"/>
    <w:rsid w:val="00B71E2E"/>
    <w:rsid w:val="00B739F6"/>
    <w:rsid w:val="00B7475F"/>
    <w:rsid w:val="00B77F80"/>
    <w:rsid w:val="00B81A6C"/>
    <w:rsid w:val="00B85DE5"/>
    <w:rsid w:val="00B86901"/>
    <w:rsid w:val="00B90F73"/>
    <w:rsid w:val="00B93616"/>
    <w:rsid w:val="00B93B59"/>
    <w:rsid w:val="00B9406A"/>
    <w:rsid w:val="00B95446"/>
    <w:rsid w:val="00BA2280"/>
    <w:rsid w:val="00BA2A08"/>
    <w:rsid w:val="00BA2CA3"/>
    <w:rsid w:val="00BA56D2"/>
    <w:rsid w:val="00BA76E0"/>
    <w:rsid w:val="00BB2A25"/>
    <w:rsid w:val="00BB415E"/>
    <w:rsid w:val="00BB51E9"/>
    <w:rsid w:val="00BC0FDC"/>
    <w:rsid w:val="00BC19E5"/>
    <w:rsid w:val="00BC3053"/>
    <w:rsid w:val="00BC4D2E"/>
    <w:rsid w:val="00BC52DA"/>
    <w:rsid w:val="00BD0A8A"/>
    <w:rsid w:val="00BD3E7C"/>
    <w:rsid w:val="00BD48AC"/>
    <w:rsid w:val="00BD5F1A"/>
    <w:rsid w:val="00BD712F"/>
    <w:rsid w:val="00BE1234"/>
    <w:rsid w:val="00BE2FA6"/>
    <w:rsid w:val="00BE333F"/>
    <w:rsid w:val="00BE7406"/>
    <w:rsid w:val="00BE7603"/>
    <w:rsid w:val="00BF21AB"/>
    <w:rsid w:val="00BF3279"/>
    <w:rsid w:val="00BF5EF4"/>
    <w:rsid w:val="00BF6715"/>
    <w:rsid w:val="00BF74C7"/>
    <w:rsid w:val="00BF7940"/>
    <w:rsid w:val="00BF7BA7"/>
    <w:rsid w:val="00BF7C5E"/>
    <w:rsid w:val="00C015F1"/>
    <w:rsid w:val="00C01F33"/>
    <w:rsid w:val="00C02CC6"/>
    <w:rsid w:val="00C02E0E"/>
    <w:rsid w:val="00C040F7"/>
    <w:rsid w:val="00C04301"/>
    <w:rsid w:val="00C044AB"/>
    <w:rsid w:val="00C05706"/>
    <w:rsid w:val="00C07377"/>
    <w:rsid w:val="00C10478"/>
    <w:rsid w:val="00C104B8"/>
    <w:rsid w:val="00C12107"/>
    <w:rsid w:val="00C149D7"/>
    <w:rsid w:val="00C14D4B"/>
    <w:rsid w:val="00C154BB"/>
    <w:rsid w:val="00C20CE7"/>
    <w:rsid w:val="00C222D3"/>
    <w:rsid w:val="00C2422F"/>
    <w:rsid w:val="00C268E6"/>
    <w:rsid w:val="00C279B5"/>
    <w:rsid w:val="00C27C45"/>
    <w:rsid w:val="00C3719D"/>
    <w:rsid w:val="00C37CB2"/>
    <w:rsid w:val="00C40832"/>
    <w:rsid w:val="00C44E2F"/>
    <w:rsid w:val="00C45A34"/>
    <w:rsid w:val="00C463F6"/>
    <w:rsid w:val="00C473A5"/>
    <w:rsid w:val="00C54995"/>
    <w:rsid w:val="00C54D41"/>
    <w:rsid w:val="00C60783"/>
    <w:rsid w:val="00C62894"/>
    <w:rsid w:val="00C6353E"/>
    <w:rsid w:val="00C64672"/>
    <w:rsid w:val="00C70697"/>
    <w:rsid w:val="00C72093"/>
    <w:rsid w:val="00C72EF4"/>
    <w:rsid w:val="00C744FE"/>
    <w:rsid w:val="00C75D2F"/>
    <w:rsid w:val="00C767BE"/>
    <w:rsid w:val="00C76E3C"/>
    <w:rsid w:val="00C81568"/>
    <w:rsid w:val="00C9027A"/>
    <w:rsid w:val="00C9068E"/>
    <w:rsid w:val="00C93814"/>
    <w:rsid w:val="00C93BAE"/>
    <w:rsid w:val="00C93C4B"/>
    <w:rsid w:val="00C944AB"/>
    <w:rsid w:val="00C94D28"/>
    <w:rsid w:val="00C95B40"/>
    <w:rsid w:val="00CA157B"/>
    <w:rsid w:val="00CA1ED8"/>
    <w:rsid w:val="00CA33C7"/>
    <w:rsid w:val="00CB1F63"/>
    <w:rsid w:val="00CB563C"/>
    <w:rsid w:val="00CB7170"/>
    <w:rsid w:val="00CC040E"/>
    <w:rsid w:val="00CC0E60"/>
    <w:rsid w:val="00CC111F"/>
    <w:rsid w:val="00CC2011"/>
    <w:rsid w:val="00CC3EA0"/>
    <w:rsid w:val="00CC3EE5"/>
    <w:rsid w:val="00CC4584"/>
    <w:rsid w:val="00CC5942"/>
    <w:rsid w:val="00CC7B45"/>
    <w:rsid w:val="00CD1188"/>
    <w:rsid w:val="00CD2ED1"/>
    <w:rsid w:val="00CD337B"/>
    <w:rsid w:val="00CD54CE"/>
    <w:rsid w:val="00CD6B26"/>
    <w:rsid w:val="00CE0424"/>
    <w:rsid w:val="00CE0C6F"/>
    <w:rsid w:val="00CE2684"/>
    <w:rsid w:val="00CE7561"/>
    <w:rsid w:val="00CE7CB3"/>
    <w:rsid w:val="00CE7E4F"/>
    <w:rsid w:val="00CF1354"/>
    <w:rsid w:val="00CF3B1F"/>
    <w:rsid w:val="00CF3BF6"/>
    <w:rsid w:val="00CF4569"/>
    <w:rsid w:val="00CF4940"/>
    <w:rsid w:val="00CF625B"/>
    <w:rsid w:val="00CF687E"/>
    <w:rsid w:val="00D0349B"/>
    <w:rsid w:val="00D05692"/>
    <w:rsid w:val="00D10249"/>
    <w:rsid w:val="00D115C3"/>
    <w:rsid w:val="00D11897"/>
    <w:rsid w:val="00D13135"/>
    <w:rsid w:val="00D13E4E"/>
    <w:rsid w:val="00D21BD0"/>
    <w:rsid w:val="00D239A7"/>
    <w:rsid w:val="00D23F47"/>
    <w:rsid w:val="00D36E71"/>
    <w:rsid w:val="00D37D87"/>
    <w:rsid w:val="00D40B33"/>
    <w:rsid w:val="00D4318F"/>
    <w:rsid w:val="00D438BF"/>
    <w:rsid w:val="00D440F8"/>
    <w:rsid w:val="00D47AF2"/>
    <w:rsid w:val="00D50AFD"/>
    <w:rsid w:val="00D546FF"/>
    <w:rsid w:val="00D55AD5"/>
    <w:rsid w:val="00D576CA"/>
    <w:rsid w:val="00D61AF5"/>
    <w:rsid w:val="00D652B5"/>
    <w:rsid w:val="00D66155"/>
    <w:rsid w:val="00D708B0"/>
    <w:rsid w:val="00D77B1D"/>
    <w:rsid w:val="00D77FBF"/>
    <w:rsid w:val="00D8021F"/>
    <w:rsid w:val="00D80383"/>
    <w:rsid w:val="00D823C6"/>
    <w:rsid w:val="00D82E27"/>
    <w:rsid w:val="00D8327F"/>
    <w:rsid w:val="00D84035"/>
    <w:rsid w:val="00D86CA3"/>
    <w:rsid w:val="00D871CE"/>
    <w:rsid w:val="00D9196D"/>
    <w:rsid w:val="00D92982"/>
    <w:rsid w:val="00D939E6"/>
    <w:rsid w:val="00D9638F"/>
    <w:rsid w:val="00D97D65"/>
    <w:rsid w:val="00DA21AA"/>
    <w:rsid w:val="00DA305E"/>
    <w:rsid w:val="00DA5417"/>
    <w:rsid w:val="00DA56E8"/>
    <w:rsid w:val="00DB0A9F"/>
    <w:rsid w:val="00DB2EBE"/>
    <w:rsid w:val="00DB377D"/>
    <w:rsid w:val="00DC2D36"/>
    <w:rsid w:val="00DC53EF"/>
    <w:rsid w:val="00DD20F7"/>
    <w:rsid w:val="00DD5E05"/>
    <w:rsid w:val="00DE4524"/>
    <w:rsid w:val="00DE5608"/>
    <w:rsid w:val="00DE58D0"/>
    <w:rsid w:val="00DE654F"/>
    <w:rsid w:val="00DE7FC5"/>
    <w:rsid w:val="00DF0B6E"/>
    <w:rsid w:val="00DF105D"/>
    <w:rsid w:val="00DF15E0"/>
    <w:rsid w:val="00DF37A0"/>
    <w:rsid w:val="00E0325C"/>
    <w:rsid w:val="00E110E7"/>
    <w:rsid w:val="00E1190A"/>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59"/>
    <w:rsid w:val="00E57565"/>
    <w:rsid w:val="00E6049F"/>
    <w:rsid w:val="00E605BC"/>
    <w:rsid w:val="00E63838"/>
    <w:rsid w:val="00E64434"/>
    <w:rsid w:val="00E67C51"/>
    <w:rsid w:val="00E72EFC"/>
    <w:rsid w:val="00E75654"/>
    <w:rsid w:val="00E758EC"/>
    <w:rsid w:val="00E8234C"/>
    <w:rsid w:val="00E83AA9"/>
    <w:rsid w:val="00E84E5C"/>
    <w:rsid w:val="00E85928"/>
    <w:rsid w:val="00E87822"/>
    <w:rsid w:val="00E90395"/>
    <w:rsid w:val="00E90E49"/>
    <w:rsid w:val="00E917F9"/>
    <w:rsid w:val="00E9291C"/>
    <w:rsid w:val="00E93824"/>
    <w:rsid w:val="00E93FFE"/>
    <w:rsid w:val="00E94F8A"/>
    <w:rsid w:val="00EA6322"/>
    <w:rsid w:val="00EA70CC"/>
    <w:rsid w:val="00EA7A41"/>
    <w:rsid w:val="00EB077B"/>
    <w:rsid w:val="00EB21F1"/>
    <w:rsid w:val="00EB3228"/>
    <w:rsid w:val="00EB4EA2"/>
    <w:rsid w:val="00EC01AE"/>
    <w:rsid w:val="00EC24D5"/>
    <w:rsid w:val="00EC27C6"/>
    <w:rsid w:val="00EC3936"/>
    <w:rsid w:val="00EC4207"/>
    <w:rsid w:val="00EC5653"/>
    <w:rsid w:val="00EC71CE"/>
    <w:rsid w:val="00ED1006"/>
    <w:rsid w:val="00ED2DAA"/>
    <w:rsid w:val="00ED6642"/>
    <w:rsid w:val="00EE08F8"/>
    <w:rsid w:val="00EE480E"/>
    <w:rsid w:val="00EF18FE"/>
    <w:rsid w:val="00EF39C6"/>
    <w:rsid w:val="00EF5787"/>
    <w:rsid w:val="00EF60D0"/>
    <w:rsid w:val="00F035A2"/>
    <w:rsid w:val="00F0528D"/>
    <w:rsid w:val="00F06C67"/>
    <w:rsid w:val="00F06DFD"/>
    <w:rsid w:val="00F071D1"/>
    <w:rsid w:val="00F07533"/>
    <w:rsid w:val="00F10629"/>
    <w:rsid w:val="00F152BC"/>
    <w:rsid w:val="00F15FA5"/>
    <w:rsid w:val="00F209B7"/>
    <w:rsid w:val="00F20F5C"/>
    <w:rsid w:val="00F21E8C"/>
    <w:rsid w:val="00F2376F"/>
    <w:rsid w:val="00F243D8"/>
    <w:rsid w:val="00F30828"/>
    <w:rsid w:val="00F313D6"/>
    <w:rsid w:val="00F37293"/>
    <w:rsid w:val="00F40F0C"/>
    <w:rsid w:val="00F4766C"/>
    <w:rsid w:val="00F5060E"/>
    <w:rsid w:val="00F507D1"/>
    <w:rsid w:val="00F519CE"/>
    <w:rsid w:val="00F51ADA"/>
    <w:rsid w:val="00F60203"/>
    <w:rsid w:val="00F607C5"/>
    <w:rsid w:val="00F60DEA"/>
    <w:rsid w:val="00F61E0F"/>
    <w:rsid w:val="00F61F24"/>
    <w:rsid w:val="00F6302A"/>
    <w:rsid w:val="00F63950"/>
    <w:rsid w:val="00F64C2B"/>
    <w:rsid w:val="00F651BE"/>
    <w:rsid w:val="00F65800"/>
    <w:rsid w:val="00F67F53"/>
    <w:rsid w:val="00F703BE"/>
    <w:rsid w:val="00F70D0F"/>
    <w:rsid w:val="00F71F69"/>
    <w:rsid w:val="00F72B72"/>
    <w:rsid w:val="00F74BB9"/>
    <w:rsid w:val="00F75582"/>
    <w:rsid w:val="00F7663C"/>
    <w:rsid w:val="00F76EFA"/>
    <w:rsid w:val="00F804BE"/>
    <w:rsid w:val="00F817CE"/>
    <w:rsid w:val="00F8456C"/>
    <w:rsid w:val="00F850D8"/>
    <w:rsid w:val="00F859D8"/>
    <w:rsid w:val="00F868F5"/>
    <w:rsid w:val="00F9056A"/>
    <w:rsid w:val="00F90F8D"/>
    <w:rsid w:val="00F9141E"/>
    <w:rsid w:val="00F92782"/>
    <w:rsid w:val="00F93AA9"/>
    <w:rsid w:val="00F945E0"/>
    <w:rsid w:val="00F96985"/>
    <w:rsid w:val="00F97536"/>
    <w:rsid w:val="00F97838"/>
    <w:rsid w:val="00FA2BB3"/>
    <w:rsid w:val="00FA612E"/>
    <w:rsid w:val="00FA71A9"/>
    <w:rsid w:val="00FA73B2"/>
    <w:rsid w:val="00FB4C80"/>
    <w:rsid w:val="00FB6A6A"/>
    <w:rsid w:val="00FB73B1"/>
    <w:rsid w:val="00FB7C73"/>
    <w:rsid w:val="00FC7429"/>
    <w:rsid w:val="00FD07F6"/>
    <w:rsid w:val="00FD1EC8"/>
    <w:rsid w:val="00FD47ED"/>
    <w:rsid w:val="00FD6F4A"/>
    <w:rsid w:val="00FD74DB"/>
    <w:rsid w:val="00FD7660"/>
    <w:rsid w:val="00FE035A"/>
    <w:rsid w:val="00FE0655"/>
    <w:rsid w:val="00FE2365"/>
    <w:rsid w:val="00FE37D7"/>
    <w:rsid w:val="00FE4052"/>
    <w:rsid w:val="00FE4C7B"/>
    <w:rsid w:val="00FE6620"/>
    <w:rsid w:val="00FE7336"/>
    <w:rsid w:val="00FE787C"/>
    <w:rsid w:val="00FE7EAF"/>
    <w:rsid w:val="00FF242E"/>
    <w:rsid w:val="00FF3DDC"/>
    <w:rsid w:val="00FF45A5"/>
    <w:rsid w:val="00FF5247"/>
    <w:rsid w:val="00FF5C91"/>
    <w:rsid w:val="00FF6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DC55F271-74EE-4736-91F1-E587C179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A36E2DF-A4E8-4651-BAAA-5382FB105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CCF9486-2F1C-4013-9206-043A6435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1966</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12363</CharactersWithSpaces>
  <SharedDoc>false</SharedDoc>
  <HLinks>
    <vt:vector size="24" baseType="variant">
      <vt:variant>
        <vt:i4>1900602</vt:i4>
      </vt:variant>
      <vt:variant>
        <vt:i4>20</vt:i4>
      </vt:variant>
      <vt:variant>
        <vt:i4>0</vt:i4>
      </vt:variant>
      <vt:variant>
        <vt:i4>5</vt:i4>
      </vt:variant>
      <vt:variant>
        <vt:lpwstr/>
      </vt:variant>
      <vt:variant>
        <vt:lpwstr>_Toc45799204</vt:lpwstr>
      </vt:variant>
      <vt:variant>
        <vt:i4>1900602</vt:i4>
      </vt:variant>
      <vt:variant>
        <vt:i4>14</vt:i4>
      </vt:variant>
      <vt:variant>
        <vt:i4>0</vt:i4>
      </vt:variant>
      <vt:variant>
        <vt:i4>5</vt:i4>
      </vt:variant>
      <vt:variant>
        <vt:lpwstr/>
      </vt:variant>
      <vt:variant>
        <vt:lpwstr>_Toc45799204</vt:lpwstr>
      </vt:variant>
      <vt:variant>
        <vt:i4>1900602</vt:i4>
      </vt:variant>
      <vt:variant>
        <vt:i4>8</vt:i4>
      </vt:variant>
      <vt:variant>
        <vt:i4>0</vt:i4>
      </vt:variant>
      <vt:variant>
        <vt:i4>5</vt:i4>
      </vt:variant>
      <vt:variant>
        <vt:lpwstr/>
      </vt:variant>
      <vt:variant>
        <vt:lpwstr>_Toc45799204</vt:lpwstr>
      </vt:variant>
      <vt:variant>
        <vt:i4>1900602</vt:i4>
      </vt:variant>
      <vt:variant>
        <vt:i4>2</vt:i4>
      </vt:variant>
      <vt:variant>
        <vt:i4>0</vt:i4>
      </vt:variant>
      <vt:variant>
        <vt:i4>5</vt:i4>
      </vt:variant>
      <vt:variant>
        <vt:lpwstr/>
      </vt:variant>
      <vt:variant>
        <vt:lpwstr>_Toc45799204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10</cp:revision>
  <cp:lastPrinted>2008-02-01T01:09:00Z</cp:lastPrinted>
  <dcterms:created xsi:type="dcterms:W3CDTF">2020-08-06T10:50:00Z</dcterms:created>
  <dcterms:modified xsi:type="dcterms:W3CDTF">2020-08-06T18:10:00Z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